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6B1B0" w14:textId="2424C161" w:rsidR="00070D53" w:rsidRPr="004718B3" w:rsidRDefault="00070D53" w:rsidP="00070D53">
      <w:pPr>
        <w:spacing w:after="24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4718B3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 xml:space="preserve">Czcionka: </w:t>
      </w:r>
      <w:r w:rsidRPr="004718B3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Times New Roman.</w:t>
      </w:r>
    </w:p>
    <w:p w14:paraId="10AB9A90" w14:textId="5258F58B" w:rsidR="00070D53" w:rsidRPr="00C9049C" w:rsidRDefault="00070D53" w:rsidP="00070D53">
      <w:pPr>
        <w:spacing w:after="24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C9049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 xml:space="preserve">Format tekstu: </w:t>
      </w:r>
      <w:r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MS Word, układ strony standardowy, interlinia 1,5.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</w:t>
      </w:r>
      <w:r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Objętość artykułów nie powinna przekraczać 35 000 znaków ze spacjami.</w:t>
      </w:r>
    </w:p>
    <w:p w14:paraId="22552FD3" w14:textId="495C7887" w:rsidR="00070D53" w:rsidRPr="00C9049C" w:rsidRDefault="00070D53" w:rsidP="00070D53">
      <w:pPr>
        <w:spacing w:after="24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C9049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 xml:space="preserve">Układ tekstu: </w:t>
      </w:r>
      <w:r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imię i nazwisko aut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ora wraz z numerem ORCID, afiliacją i adresem mailowym</w:t>
      </w:r>
      <w:r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– tytuł – streszczenie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w języku</w:t>
      </w:r>
      <w:r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angielsk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im</w:t>
      </w:r>
      <w:r w:rsidR="007F1EBF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</w:t>
      </w:r>
      <w:r w:rsidR="009C619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wraz z tytułem </w:t>
      </w:r>
      <w:r w:rsidR="007F1EBF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(</w:t>
      </w:r>
      <w:proofErr w:type="spellStart"/>
      <w:r w:rsidR="007F1EBF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Abstract</w:t>
      </w:r>
      <w:proofErr w:type="spellEnd"/>
      <w:r w:rsidR="007F1EBF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)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oraz słowa kluczowe w języku angielskim</w:t>
      </w:r>
      <w:r w:rsidR="007F1EBF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(</w:t>
      </w:r>
      <w:proofErr w:type="spellStart"/>
      <w:r w:rsidR="007F1EBF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Keywords</w:t>
      </w:r>
      <w:proofErr w:type="spellEnd"/>
      <w:r w:rsidR="007F1EBF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)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i polskim – </w:t>
      </w:r>
      <w:r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tekst główny (z przypisami</w:t>
      </w:r>
      <w:r w:rsidR="00B861B0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</w:t>
      </w:r>
      <w:r w:rsidR="00D42CC6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rzeczowymi </w:t>
      </w:r>
      <w:r w:rsidR="00B861B0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na dole strony</w:t>
      </w:r>
      <w:r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) – bibliografia</w:t>
      </w:r>
      <w:r w:rsidR="00225C46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– krótki biogram.</w:t>
      </w:r>
    </w:p>
    <w:p w14:paraId="39187D41" w14:textId="299C7574" w:rsidR="00070D53" w:rsidRPr="00C9049C" w:rsidRDefault="00070D53" w:rsidP="00070D53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C9049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>Rozmiar czcionki:</w:t>
      </w:r>
      <w:r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</w:t>
      </w:r>
    </w:p>
    <w:p w14:paraId="7B8A0B04" w14:textId="77777777" w:rsidR="00070D53" w:rsidRPr="00C9049C" w:rsidRDefault="00070D53" w:rsidP="00070D5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imię i nazwisko autora (w lewym górnym rogu) – 14 punktów;</w:t>
      </w:r>
    </w:p>
    <w:p w14:paraId="79D58193" w14:textId="77777777" w:rsidR="00070D53" w:rsidRPr="00C9049C" w:rsidRDefault="00070D53" w:rsidP="00070D5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tytuł (wyśrodkowany) – 16 punktów;</w:t>
      </w:r>
    </w:p>
    <w:p w14:paraId="0ED8DE9D" w14:textId="77777777" w:rsidR="00070D53" w:rsidRPr="00C9049C" w:rsidRDefault="00070D53" w:rsidP="00070D5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imię i nazwisko tłumacza (w prawym górnym rogu) – 14 punktów;</w:t>
      </w:r>
    </w:p>
    <w:p w14:paraId="30E0EA67" w14:textId="6B11FC90" w:rsidR="00070D53" w:rsidRPr="00C9049C" w:rsidRDefault="00070D53" w:rsidP="00070D5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tekst główny </w:t>
      </w:r>
      <w:r w:rsidR="00225C46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–</w:t>
      </w:r>
      <w:r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12 punktów;</w:t>
      </w:r>
    </w:p>
    <w:p w14:paraId="3F8D4231" w14:textId="6CC894DB" w:rsidR="00070D53" w:rsidRPr="00C9049C" w:rsidRDefault="00070D53" w:rsidP="00070D5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cytaty dłuższe niż trzy linijki – 10 punktów;</w:t>
      </w:r>
    </w:p>
    <w:p w14:paraId="2931244C" w14:textId="5DB52616" w:rsidR="00070D53" w:rsidRPr="00C9049C" w:rsidRDefault="00070D53" w:rsidP="00070D53">
      <w:pPr>
        <w:numPr>
          <w:ilvl w:val="0"/>
          <w:numId w:val="1"/>
        </w:numPr>
        <w:spacing w:before="100" w:beforeAutospacing="1" w:after="24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przypisy, bibliografia, streszczenie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, słowa klucz</w:t>
      </w:r>
      <w:r w:rsidR="0029728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owe</w:t>
      </w:r>
      <w:r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– 10 punktów.</w:t>
      </w:r>
    </w:p>
    <w:p w14:paraId="5D4A50EC" w14:textId="3884DD98" w:rsidR="00070D53" w:rsidRPr="00C9049C" w:rsidRDefault="00070D53" w:rsidP="00070D53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C9049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>Cytaty:</w:t>
      </w:r>
      <w:r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</w:t>
      </w:r>
    </w:p>
    <w:p w14:paraId="070F5B5C" w14:textId="77777777" w:rsidR="00070D53" w:rsidRPr="00C9049C" w:rsidRDefault="00070D53" w:rsidP="00070D53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krótkie cytaty z oryginalnego tekstu i jego przekładów (w tym pojedyncze wyrazy): </w:t>
      </w:r>
      <w:bookmarkStart w:id="0" w:name="_Hlk172812991"/>
      <w:r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w cudzysłowie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apostrofowym</w:t>
      </w:r>
      <w:proofErr w:type="spellEnd"/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podwójnym („”)</w:t>
      </w:r>
      <w:bookmarkEnd w:id="0"/>
      <w:r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;</w:t>
      </w:r>
    </w:p>
    <w:p w14:paraId="733081EE" w14:textId="77777777" w:rsidR="00070D53" w:rsidRDefault="00070D53" w:rsidP="00070D53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krótkie cytaty z prac krytycznych na temat oryginalnego tekstu lub jego przekładów: w cudzysłowie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apostrofowym</w:t>
      </w:r>
      <w:proofErr w:type="spellEnd"/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podwójnym</w:t>
      </w:r>
      <w:r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;</w:t>
      </w:r>
    </w:p>
    <w:p w14:paraId="26F5796E" w14:textId="77777777" w:rsidR="00070D53" w:rsidRPr="00C9049C" w:rsidRDefault="00070D53" w:rsidP="00070D53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cytat w obrębie cytatu: w cudzysłowie ostrokątnym francuskim </w:t>
      </w:r>
      <w:proofErr w:type="gramStart"/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(</w:t>
      </w:r>
      <w:r w:rsidRPr="0013315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« »</w:t>
      </w:r>
      <w:proofErr w:type="gramEnd"/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)</w:t>
      </w:r>
    </w:p>
    <w:p w14:paraId="32402F14" w14:textId="257F357B" w:rsidR="00070D53" w:rsidRDefault="00070D53" w:rsidP="00070D53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cytaty dłuższe niż trzy linijki: </w:t>
      </w:r>
      <w:r w:rsidRPr="003D48CA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jako cytat blokowy,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czcionką </w:t>
      </w:r>
      <w:r w:rsidRPr="003D48CA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prost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ą, </w:t>
      </w:r>
      <w:r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bez cudzysłowu, wcięci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e z prawej strony</w:t>
      </w:r>
      <w:r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1,5 cm</w:t>
      </w:r>
      <w:r w:rsidR="00B861B0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, oddzielone od tekstu głównego pojedynczą </w:t>
      </w:r>
      <w:r w:rsidR="0029728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interlinią </w:t>
      </w:r>
      <w:r w:rsidR="00B861B0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przed i po.</w:t>
      </w:r>
    </w:p>
    <w:p w14:paraId="635ADBFE" w14:textId="6061874A" w:rsidR="00070D53" w:rsidRPr="00407C5D" w:rsidRDefault="00CF68CC" w:rsidP="00070D53">
      <w:pPr>
        <w:spacing w:before="100" w:beforeAutospacing="1" w:after="24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407C5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>Wyróżnienia:</w:t>
      </w:r>
      <w:r w:rsidR="00070D53" w:rsidRPr="00407C5D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</w:t>
      </w:r>
      <w:proofErr w:type="spellStart"/>
      <w:r w:rsidRPr="00407C5D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boldem</w:t>
      </w:r>
      <w:proofErr w:type="spellEnd"/>
      <w:r w:rsidRPr="00407C5D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</w:t>
      </w:r>
    </w:p>
    <w:p w14:paraId="403F3434" w14:textId="4A9DC44A" w:rsidR="00070D53" w:rsidRDefault="00070D53" w:rsidP="00070D53">
      <w:pPr>
        <w:spacing w:before="100" w:beforeAutospacing="1" w:after="24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70D53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>Wyrazy w językach innych niż polski: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kursywą.</w:t>
      </w:r>
    </w:p>
    <w:p w14:paraId="3AD56AB7" w14:textId="4CB73740" w:rsidR="00FB3FE6" w:rsidRDefault="00FB3FE6" w:rsidP="00070D53">
      <w:pPr>
        <w:spacing w:before="100" w:beforeAutospacing="1" w:after="24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FB3FE6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>Opuszczenie fragmentu cytowanego tekstu: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wielokropek w nawiasie kwadratowym […]. </w:t>
      </w:r>
    </w:p>
    <w:p w14:paraId="4C75EAD5" w14:textId="5B6A5B81" w:rsidR="00070D53" w:rsidRPr="00C9049C" w:rsidRDefault="00070D53" w:rsidP="00070D53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C9049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>Zapis tytułów:</w:t>
      </w:r>
      <w:r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</w:t>
      </w:r>
    </w:p>
    <w:p w14:paraId="62BEC618" w14:textId="61AB3352" w:rsidR="00070D53" w:rsidRPr="00297285" w:rsidRDefault="00070D53" w:rsidP="00070D53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tytuły osobnych publikacji (</w:t>
      </w:r>
      <w:r w:rsidR="001D6B66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monografii, tomów zbiorowych, </w:t>
      </w:r>
      <w:r w:rsidR="00E37751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tomów wierszy, </w:t>
      </w:r>
      <w:r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powieści, sztuk, itp.)</w:t>
      </w:r>
      <w:r w:rsidR="009F1FC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:</w:t>
      </w:r>
      <w:r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kursywą</w:t>
      </w:r>
      <w:r w:rsidR="00E37751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bez cudzysłowu</w:t>
      </w:r>
      <w:r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, np. </w:t>
      </w:r>
      <w:r w:rsidR="001D6B66" w:rsidRPr="00297285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pl-PL"/>
          <w14:ligatures w14:val="none"/>
        </w:rPr>
        <w:t>O tłumaczeniu</w:t>
      </w:r>
      <w:r w:rsidR="001D6B66" w:rsidRPr="0029728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,</w:t>
      </w:r>
      <w:r w:rsidR="00E37751" w:rsidRPr="0029728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</w:t>
      </w:r>
      <w:r w:rsidR="00E37751" w:rsidRPr="00297285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pl-PL"/>
          <w14:ligatures w14:val="none"/>
        </w:rPr>
        <w:t xml:space="preserve">Music, </w:t>
      </w:r>
      <w:proofErr w:type="spellStart"/>
      <w:r w:rsidR="00E37751" w:rsidRPr="00297285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pl-PL"/>
          <w14:ligatures w14:val="none"/>
        </w:rPr>
        <w:t>Text</w:t>
      </w:r>
      <w:proofErr w:type="spellEnd"/>
      <w:r w:rsidR="00E37751" w:rsidRPr="00297285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pl-PL"/>
          <w14:ligatures w14:val="none"/>
        </w:rPr>
        <w:t xml:space="preserve"> and </w:t>
      </w:r>
      <w:proofErr w:type="spellStart"/>
      <w:r w:rsidR="00E37751" w:rsidRPr="00297285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pl-PL"/>
          <w14:ligatures w14:val="none"/>
        </w:rPr>
        <w:t>Translation</w:t>
      </w:r>
      <w:proofErr w:type="spellEnd"/>
      <w:r w:rsidR="00297285" w:rsidRPr="0029728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(Uwaga: </w:t>
      </w:r>
      <w:r w:rsidR="0029728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a</w:t>
      </w:r>
      <w:r w:rsidR="00297285" w:rsidRPr="0029728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n</w:t>
      </w:r>
      <w:r w:rsidR="00297285" w:rsidRPr="00D42CC6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gielski</w:t>
      </w:r>
      <w:r w:rsidR="0029728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e tytuły zapisujemy wielkimi literami</w:t>
      </w:r>
      <w:r w:rsidR="00D42CC6">
        <w:rPr>
          <w:rStyle w:val="Odwoanieprzypisudolnego"/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footnoteReference w:id="1"/>
      </w:r>
      <w:r w:rsidR="0029728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)</w:t>
      </w:r>
      <w:r w:rsidR="00E37751" w:rsidRPr="0029728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,</w:t>
      </w:r>
      <w:r w:rsidR="001D6B66" w:rsidRPr="00297285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pl-PL"/>
          <w14:ligatures w14:val="none"/>
        </w:rPr>
        <w:t xml:space="preserve"> Lalka</w:t>
      </w:r>
      <w:r w:rsidR="001D6B66" w:rsidRPr="0029728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,</w:t>
      </w:r>
      <w:r w:rsidR="001D6B66" w:rsidRPr="00297285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pl-PL"/>
          <w14:ligatures w14:val="none"/>
        </w:rPr>
        <w:t xml:space="preserve"> Hamlet</w:t>
      </w:r>
      <w:r w:rsidR="00E37751" w:rsidRPr="0029728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.</w:t>
      </w:r>
    </w:p>
    <w:p w14:paraId="36F679EE" w14:textId="7D5975EB" w:rsidR="009F1FCC" w:rsidRDefault="00070D53" w:rsidP="009F1FCC">
      <w:pPr>
        <w:numPr>
          <w:ilvl w:val="0"/>
          <w:numId w:val="3"/>
        </w:numPr>
        <w:spacing w:before="100" w:beforeAutospacing="1" w:after="0" w:line="240" w:lineRule="auto"/>
        <w:ind w:left="714" w:hanging="357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tytuły </w:t>
      </w:r>
      <w:r w:rsidR="00E37751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gazet i </w:t>
      </w:r>
      <w:r w:rsidR="009F1FCC"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czasopism</w:t>
      </w:r>
      <w:r w:rsidR="00E37751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: pismem prostym w</w:t>
      </w:r>
      <w:r w:rsidR="00E37751"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cudzysłowie</w:t>
      </w:r>
      <w:r w:rsidR="00E37751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</w:t>
      </w:r>
      <w:proofErr w:type="spellStart"/>
      <w:r w:rsidR="00E37751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apostrofowym</w:t>
      </w:r>
      <w:proofErr w:type="spellEnd"/>
      <w:r w:rsidR="00E37751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podwójnym, np. „Gazeta Wyborcza”, „</w:t>
      </w:r>
      <w:proofErr w:type="spellStart"/>
      <w:r w:rsidR="00E37751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Perspectives</w:t>
      </w:r>
      <w:proofErr w:type="spellEnd"/>
      <w:r w:rsidR="00E37751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: </w:t>
      </w:r>
      <w:proofErr w:type="spellStart"/>
      <w:r w:rsidR="00E37751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Studies</w:t>
      </w:r>
      <w:proofErr w:type="spellEnd"/>
      <w:r w:rsidR="00E37751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in </w:t>
      </w:r>
      <w:proofErr w:type="spellStart"/>
      <w:r w:rsidR="00E37751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Translatology</w:t>
      </w:r>
      <w:proofErr w:type="spellEnd"/>
      <w:r w:rsidR="00E37751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”.</w:t>
      </w:r>
    </w:p>
    <w:p w14:paraId="7D64E662" w14:textId="4ACEF71C" w:rsidR="009F1FCC" w:rsidRPr="009F1FCC" w:rsidRDefault="009F1FCC" w:rsidP="009F1FCC">
      <w:pPr>
        <w:numPr>
          <w:ilvl w:val="0"/>
          <w:numId w:val="3"/>
        </w:numPr>
        <w:spacing w:before="100" w:beforeAutospacing="1" w:after="100" w:afterAutospacing="1" w:line="240" w:lineRule="auto"/>
        <w:ind w:left="714" w:hanging="357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tytuły</w:t>
      </w:r>
      <w:r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</w:t>
      </w:r>
      <w:r w:rsidR="00070D53"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części publikacji (wierszy, rozdziałów, itp.) </w:t>
      </w:r>
      <w:r w:rsidR="00E37751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pismem prostym w</w:t>
      </w:r>
      <w:r w:rsidR="00E37751"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cudzysłowie</w:t>
      </w:r>
      <w:r w:rsidR="00E37751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</w:t>
      </w:r>
      <w:proofErr w:type="spellStart"/>
      <w:r w:rsidR="00E37751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apostrofowym</w:t>
      </w:r>
      <w:proofErr w:type="spellEnd"/>
      <w:r w:rsidR="00E37751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podwójnym</w:t>
      </w:r>
      <w:r w:rsidR="00B271D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, np</w:t>
      </w:r>
      <w:r w:rsidR="00070D53"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.</w:t>
      </w:r>
      <w:r w:rsidR="00B271D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„</w:t>
      </w:r>
      <w:proofErr w:type="spellStart"/>
      <w:r w:rsidR="00B271D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Erlkönig</w:t>
      </w:r>
      <w:proofErr w:type="spellEnd"/>
      <w:r w:rsidR="00B271D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”. </w:t>
      </w:r>
    </w:p>
    <w:p w14:paraId="7B5B1B7B" w14:textId="6EE5220B" w:rsidR="00070D53" w:rsidRPr="00C9049C" w:rsidRDefault="00070D53" w:rsidP="009F1FCC">
      <w:pPr>
        <w:spacing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C9049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lastRenderedPageBreak/>
        <w:t>Przypisy:</w:t>
      </w:r>
      <w:r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</w:t>
      </w:r>
    </w:p>
    <w:p w14:paraId="482620C2" w14:textId="54B22E33" w:rsidR="00FB19E5" w:rsidRDefault="00FB19E5" w:rsidP="00070D53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stosujemy przypisy</w:t>
      </w:r>
      <w:r w:rsidR="00D42CC6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rzeczowe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na dole strony numerowane kolejnymi cyframi arabskimi w indeksie górnym;</w:t>
      </w:r>
      <w:r w:rsidRPr="00FB19E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</w:t>
      </w:r>
      <w:r w:rsidR="00B861B0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rozmiar czcionki 10; </w:t>
      </w:r>
      <w:r w:rsidR="007F1EBF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przypis poprzedza pojedyncze wcięcie akapitowe, po którym następuje cyfra odnośnika, a następnie spacja; </w:t>
      </w:r>
      <w:r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każdy przypis</w:t>
      </w:r>
      <w:r w:rsidR="007F1EBF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rozpoczyna się </w:t>
      </w:r>
      <w:proofErr w:type="gramStart"/>
      <w:r w:rsidR="007F1EBF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z dużej litery</w:t>
      </w:r>
      <w:proofErr w:type="gramEnd"/>
      <w:r w:rsidR="007F1EBF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i</w:t>
      </w:r>
      <w:r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jest zakończony kropką;</w:t>
      </w:r>
    </w:p>
    <w:p w14:paraId="713A2CA6" w14:textId="15C0F39B" w:rsidR="00070D53" w:rsidRPr="00C9049C" w:rsidRDefault="00070D53" w:rsidP="00070D53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odsyłacz </w:t>
      </w:r>
      <w:r w:rsidR="00FB19E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do przypisu w tekście</w:t>
      </w:r>
      <w:r w:rsidR="0029728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w języku polskim</w:t>
      </w:r>
      <w:r w:rsidR="00FB19E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znajduje się </w:t>
      </w:r>
      <w:r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przed znakiem interpunkcyjnym</w:t>
      </w:r>
      <w:r w:rsidR="00FB19E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;</w:t>
      </w:r>
      <w:r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</w:t>
      </w:r>
    </w:p>
    <w:p w14:paraId="5FCFDCF4" w14:textId="77D6D348" w:rsidR="00070D53" w:rsidRPr="00C9049C" w:rsidRDefault="00070D53" w:rsidP="00070D53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przypisy na dole strony mają charakter komentujący i nie zawierają informacji bibliograficznych;</w:t>
      </w:r>
      <w:r w:rsidR="0047732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jeżeli konieczne jest odniesienie do pozycji w bibliografii, stosujemy zapis jak w tekście, np. (Dzikowska 1995: 210), (</w:t>
      </w:r>
      <w:proofErr w:type="spellStart"/>
      <w:r w:rsidR="0047732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Bonifazi</w:t>
      </w:r>
      <w:proofErr w:type="spellEnd"/>
      <w:r w:rsidR="0047732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2008; 2012; 2016), </w:t>
      </w:r>
      <w:proofErr w:type="spellStart"/>
      <w:r w:rsidR="00E65A2B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Brockington</w:t>
      </w:r>
      <w:proofErr w:type="spellEnd"/>
      <w:r w:rsidR="00E65A2B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(1998); wszystkie pozycje wymienione w przypisach muszą być ujęte w spisie wykorzystanej literatury (bibliografii);</w:t>
      </w:r>
    </w:p>
    <w:p w14:paraId="445C7833" w14:textId="1D0F390A" w:rsidR="00070D53" w:rsidRDefault="00070D53" w:rsidP="00070D53">
      <w:pPr>
        <w:numPr>
          <w:ilvl w:val="0"/>
          <w:numId w:val="5"/>
        </w:numPr>
        <w:spacing w:before="100" w:beforeAutospacing="1" w:after="24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odnośniki do pozycji bibliograficznych znajdują się w tekście i są ujęte w nawias, np. (</w:t>
      </w:r>
      <w:proofErr w:type="spellStart"/>
      <w:r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Salter</w:t>
      </w:r>
      <w:proofErr w:type="spellEnd"/>
      <w:r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1990: 189); (</w:t>
      </w:r>
      <w:proofErr w:type="spellStart"/>
      <w:r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Mosteller</w:t>
      </w:r>
      <w:proofErr w:type="spellEnd"/>
      <w:r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, </w:t>
      </w:r>
      <w:proofErr w:type="spellStart"/>
      <w:r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Wallace</w:t>
      </w:r>
      <w:proofErr w:type="spellEnd"/>
      <w:r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1964: 23)</w:t>
      </w:r>
      <w:r w:rsidR="0047732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; (</w:t>
      </w:r>
      <w:proofErr w:type="spellStart"/>
      <w:r w:rsidR="0047732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Munday</w:t>
      </w:r>
      <w:proofErr w:type="spellEnd"/>
      <w:r w:rsidR="0047732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2014: 71</w:t>
      </w:r>
      <w:r w:rsidR="0029728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–</w:t>
      </w:r>
      <w:r w:rsidR="0047732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72)</w:t>
      </w:r>
      <w:r w:rsidR="007F1EBF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; (</w:t>
      </w:r>
      <w:proofErr w:type="spellStart"/>
      <w:r w:rsidR="007F1EBF" w:rsidRPr="007F1EBF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Paloposki</w:t>
      </w:r>
      <w:proofErr w:type="spellEnd"/>
      <w:r w:rsidR="007F1EBF" w:rsidRPr="007F1EBF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2017, 2021</w:t>
      </w:r>
      <w:r w:rsidR="007F1EBF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)</w:t>
      </w:r>
      <w:r w:rsidR="00913131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; (</w:t>
      </w:r>
      <w:proofErr w:type="spellStart"/>
      <w:r w:rsidR="00913131"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Salter</w:t>
      </w:r>
      <w:proofErr w:type="spellEnd"/>
      <w:r w:rsidR="00913131"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1990: 189</w:t>
      </w:r>
      <w:r w:rsidR="00913131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; </w:t>
      </w:r>
      <w:proofErr w:type="spellStart"/>
      <w:r w:rsidR="00913131"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Mosteller</w:t>
      </w:r>
      <w:proofErr w:type="spellEnd"/>
      <w:r w:rsidR="00913131"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, </w:t>
      </w:r>
      <w:proofErr w:type="spellStart"/>
      <w:r w:rsidR="00913131"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Wallace</w:t>
      </w:r>
      <w:proofErr w:type="spellEnd"/>
      <w:r w:rsidR="00913131"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1964</w:t>
      </w:r>
      <w:r w:rsidR="00913131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)</w:t>
      </w:r>
      <w:r w:rsidR="007F1EBF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.</w:t>
      </w:r>
    </w:p>
    <w:p w14:paraId="02DACF83" w14:textId="51825900" w:rsidR="009C6195" w:rsidRPr="009C6195" w:rsidRDefault="000562AF" w:rsidP="009C6195">
      <w:pPr>
        <w:spacing w:before="100" w:beforeAutospacing="1" w:after="24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>Najczęściej s</w:t>
      </w:r>
      <w:r w:rsidR="009C6195" w:rsidRPr="009C6195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>tosowane skróty:</w:t>
      </w:r>
      <w:r w:rsidR="009C6195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 xml:space="preserve"> </w:t>
      </w:r>
      <w:r w:rsidR="009C619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p</w:t>
      </w:r>
      <w:r w:rsidR="009C6195" w:rsidRPr="009C619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or.</w:t>
      </w:r>
      <w:r w:rsidR="009C619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;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zob.; </w:t>
      </w:r>
      <w:r w:rsidR="009C619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cyt. za; przeł.; </w:t>
      </w:r>
    </w:p>
    <w:p w14:paraId="2A7C0429" w14:textId="4104C2D7" w:rsidR="00070D53" w:rsidRPr="00C9049C" w:rsidRDefault="00070D53" w:rsidP="00070D53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C9049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>Zapis bibliograficzny:</w:t>
      </w:r>
      <w:r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</w:t>
      </w:r>
    </w:p>
    <w:p w14:paraId="72B8653E" w14:textId="3A6E9436" w:rsidR="00070D53" w:rsidRPr="00C9049C" w:rsidRDefault="00E65A2B" w:rsidP="00070D53">
      <w:pPr>
        <w:numPr>
          <w:ilvl w:val="0"/>
          <w:numId w:val="4"/>
        </w:numPr>
        <w:spacing w:before="100" w:beforeAutospacing="1" w:after="24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spis </w:t>
      </w:r>
      <w:r w:rsidR="004718B3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literatury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wykorzystan</w:t>
      </w:r>
      <w:r w:rsidR="004718B3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ej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w tekście (bibliografia) jest podany </w:t>
      </w:r>
      <w:r w:rsidR="00070D53"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w porządku alfabetycznym</w:t>
      </w:r>
      <w:r w:rsidR="00913131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nazwisk autorów</w:t>
      </w:r>
      <w:r w:rsidR="00070D53"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;</w:t>
      </w:r>
    </w:p>
    <w:p w14:paraId="67BBA1DD" w14:textId="77777777" w:rsidR="004718B3" w:rsidRDefault="004718B3" w:rsidP="004718B3">
      <w:pPr>
        <w:numPr>
          <w:ilvl w:val="0"/>
          <w:numId w:val="4"/>
        </w:numPr>
        <w:spacing w:before="100" w:beforeAutospacing="1" w:after="24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podstawowy format zapisu bibliograficznego jest następujący</w:t>
      </w:r>
      <w:r w:rsidR="00070D53" w:rsidRPr="00C904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:</w:t>
      </w:r>
      <w:r w:rsidR="00070D53" w:rsidRPr="004718B3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</w:t>
      </w:r>
    </w:p>
    <w:p w14:paraId="5FF49EC4" w14:textId="7554E4D2" w:rsidR="004718B3" w:rsidRPr="00BA4C7E" w:rsidRDefault="004718B3" w:rsidP="004718B3">
      <w:pPr>
        <w:spacing w:before="100" w:beforeAutospacing="1" w:after="240" w:line="240" w:lineRule="auto"/>
        <w:ind w:left="786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BA4C7E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N</w:t>
      </w:r>
      <w:r w:rsidR="00070D53" w:rsidRPr="00BA4C7E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azwisko autora</w:t>
      </w:r>
      <w:r w:rsidR="00972660" w:rsidRPr="00BA4C7E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oraz</w:t>
      </w:r>
      <w:r w:rsidRPr="00BA4C7E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imię w pełnym brzmieniu. R</w:t>
      </w:r>
      <w:r w:rsidR="00070D53" w:rsidRPr="00BA4C7E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ok wydania</w:t>
      </w:r>
      <w:r w:rsidRPr="00BA4C7E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.</w:t>
      </w:r>
      <w:r w:rsidR="00070D53" w:rsidRPr="00BA4C7E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</w:t>
      </w:r>
      <w:r w:rsidRPr="00BA4C7E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pl-PL"/>
          <w14:ligatures w14:val="none"/>
        </w:rPr>
        <w:t>T</w:t>
      </w:r>
      <w:r w:rsidR="00070D53" w:rsidRPr="00BA4C7E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pl-PL"/>
          <w14:ligatures w14:val="none"/>
        </w:rPr>
        <w:t>ytuł</w:t>
      </w:r>
      <w:r w:rsidRPr="00BA4C7E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pl-PL"/>
          <w14:ligatures w14:val="none"/>
        </w:rPr>
        <w:t xml:space="preserve"> publikacji</w:t>
      </w:r>
      <w:r w:rsidR="00FC2BA6" w:rsidRPr="00BA4C7E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,</w:t>
      </w:r>
      <w:r w:rsidRPr="00BA4C7E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M</w:t>
      </w:r>
      <w:r w:rsidR="00070D53" w:rsidRPr="00BA4C7E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iejsce wydania</w:t>
      </w:r>
      <w:r w:rsidRPr="00BA4C7E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: Nazwa </w:t>
      </w:r>
      <w:r w:rsidR="00070D53" w:rsidRPr="00BA4C7E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wydawnictw</w:t>
      </w:r>
      <w:r w:rsidRPr="00BA4C7E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a. </w:t>
      </w:r>
    </w:p>
    <w:p w14:paraId="2A069445" w14:textId="7938305E" w:rsidR="004718B3" w:rsidRDefault="004718B3" w:rsidP="00AD0EEA">
      <w:pPr>
        <w:spacing w:before="100" w:beforeAutospacing="1" w:after="240" w:line="240" w:lineRule="auto"/>
        <w:ind w:left="360" w:firstLine="348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proofErr w:type="spellStart"/>
      <w:r w:rsidRPr="004718B3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Hejmej</w:t>
      </w:r>
      <w:proofErr w:type="spellEnd"/>
      <w:r w:rsidRPr="004718B3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Andrzej. </w:t>
      </w:r>
      <w:r w:rsidRPr="00B861B0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2001. </w:t>
      </w:r>
      <w:r w:rsidRPr="004718B3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pl-PL"/>
          <w14:ligatures w14:val="none"/>
        </w:rPr>
        <w:t>Muzyczność dzieła literackiego</w:t>
      </w:r>
      <w:r w:rsidR="00FC2BA6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,</w:t>
      </w:r>
      <w:r w:rsidRPr="004718B3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Wrocław: </w:t>
      </w:r>
      <w:proofErr w:type="spellStart"/>
      <w:r w:rsidRPr="004718B3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Funna</w:t>
      </w:r>
      <w:proofErr w:type="spellEnd"/>
      <w:r w:rsidRPr="004718B3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.</w:t>
      </w:r>
    </w:p>
    <w:p w14:paraId="749B506A" w14:textId="1922BD26" w:rsidR="004718B3" w:rsidRPr="004718B3" w:rsidRDefault="00AD0EEA" w:rsidP="004718B3">
      <w:pPr>
        <w:pStyle w:val="Akapitzlist"/>
        <w:numPr>
          <w:ilvl w:val="0"/>
          <w:numId w:val="4"/>
        </w:numPr>
        <w:spacing w:before="100" w:beforeAutospacing="1" w:after="24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publikacja </w:t>
      </w:r>
      <w:proofErr w:type="spellStart"/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wieloautorska</w:t>
      </w:r>
      <w:proofErr w:type="spellEnd"/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: </w:t>
      </w:r>
    </w:p>
    <w:p w14:paraId="5770B4A6" w14:textId="0A62EBF9" w:rsidR="00AD0EEA" w:rsidRDefault="00070D53" w:rsidP="00AD0EEA">
      <w:pPr>
        <w:spacing w:before="100" w:beforeAutospacing="1" w:after="240" w:line="240" w:lineRule="auto"/>
        <w:ind w:left="708"/>
        <w:rPr>
          <w:rFonts w:ascii="Times New Roman" w:eastAsia="Times New Roman" w:hAnsi="Times New Roman" w:cs="Times New Roman"/>
          <w:kern w:val="0"/>
          <w:sz w:val="24"/>
          <w:szCs w:val="24"/>
          <w:lang w:val="en-US" w:eastAsia="pl-PL"/>
          <w14:ligatures w14:val="none"/>
        </w:rPr>
      </w:pPr>
      <w:r w:rsidRPr="00AD0EEA">
        <w:rPr>
          <w:rFonts w:ascii="Times New Roman" w:eastAsia="Times New Roman" w:hAnsi="Times New Roman" w:cs="Times New Roman"/>
          <w:kern w:val="0"/>
          <w:sz w:val="24"/>
          <w:szCs w:val="24"/>
          <w:lang w:val="en-US" w:eastAsia="pl-PL"/>
          <w14:ligatures w14:val="none"/>
        </w:rPr>
        <w:t>Lakoff G</w:t>
      </w:r>
      <w:r w:rsidR="00AD0EEA" w:rsidRPr="00AD0EEA">
        <w:rPr>
          <w:rFonts w:ascii="Times New Roman" w:eastAsia="Times New Roman" w:hAnsi="Times New Roman" w:cs="Times New Roman"/>
          <w:kern w:val="0"/>
          <w:sz w:val="24"/>
          <w:szCs w:val="24"/>
          <w:lang w:val="en-US" w:eastAsia="pl-PL"/>
          <w14:ligatures w14:val="none"/>
        </w:rPr>
        <w:t>eorge</w:t>
      </w:r>
      <w:r w:rsidRPr="00AD0EEA">
        <w:rPr>
          <w:rFonts w:ascii="Times New Roman" w:eastAsia="Times New Roman" w:hAnsi="Times New Roman" w:cs="Times New Roman"/>
          <w:kern w:val="0"/>
          <w:sz w:val="24"/>
          <w:szCs w:val="24"/>
          <w:lang w:val="en-US" w:eastAsia="pl-PL"/>
          <w14:ligatures w14:val="none"/>
        </w:rPr>
        <w:t>, Johnson M</w:t>
      </w:r>
      <w:r w:rsidR="00AD0EEA" w:rsidRPr="00AD0EEA">
        <w:rPr>
          <w:rFonts w:ascii="Times New Roman" w:eastAsia="Times New Roman" w:hAnsi="Times New Roman" w:cs="Times New Roman"/>
          <w:kern w:val="0"/>
          <w:sz w:val="24"/>
          <w:szCs w:val="24"/>
          <w:lang w:val="en-US" w:eastAsia="pl-PL"/>
          <w14:ligatures w14:val="none"/>
        </w:rPr>
        <w:t>ark</w:t>
      </w:r>
      <w:r w:rsidRPr="00AD0EEA">
        <w:rPr>
          <w:rFonts w:ascii="Times New Roman" w:eastAsia="Times New Roman" w:hAnsi="Times New Roman" w:cs="Times New Roman"/>
          <w:kern w:val="0"/>
          <w:sz w:val="24"/>
          <w:szCs w:val="24"/>
          <w:lang w:val="en-US" w:eastAsia="pl-PL"/>
          <w14:ligatures w14:val="none"/>
        </w:rPr>
        <w:t>. 198</w:t>
      </w:r>
      <w:r w:rsidR="00AD0EEA">
        <w:rPr>
          <w:rFonts w:ascii="Times New Roman" w:eastAsia="Times New Roman" w:hAnsi="Times New Roman" w:cs="Times New Roman"/>
          <w:kern w:val="0"/>
          <w:sz w:val="24"/>
          <w:szCs w:val="24"/>
          <w:lang w:val="en-US" w:eastAsia="pl-PL"/>
          <w14:ligatures w14:val="none"/>
        </w:rPr>
        <w:t>0</w:t>
      </w:r>
      <w:r w:rsidRPr="00AD0EEA">
        <w:rPr>
          <w:rFonts w:ascii="Times New Roman" w:eastAsia="Times New Roman" w:hAnsi="Times New Roman" w:cs="Times New Roman"/>
          <w:kern w:val="0"/>
          <w:sz w:val="24"/>
          <w:szCs w:val="24"/>
          <w:lang w:val="en-US" w:eastAsia="pl-PL"/>
          <w14:ligatures w14:val="none"/>
        </w:rPr>
        <w:t xml:space="preserve">. </w:t>
      </w:r>
      <w:r w:rsidR="00AD0EEA" w:rsidRPr="00AD0EEA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val="en-US" w:eastAsia="pl-PL"/>
          <w14:ligatures w14:val="none"/>
        </w:rPr>
        <w:t>Metaphors We Live By</w:t>
      </w:r>
      <w:r w:rsidR="00FC2BA6">
        <w:rPr>
          <w:rFonts w:ascii="Times New Roman" w:eastAsia="Times New Roman" w:hAnsi="Times New Roman" w:cs="Times New Roman"/>
          <w:kern w:val="0"/>
          <w:sz w:val="24"/>
          <w:szCs w:val="24"/>
          <w:lang w:val="en-US" w:eastAsia="pl-PL"/>
          <w14:ligatures w14:val="none"/>
        </w:rPr>
        <w:t>,</w:t>
      </w:r>
      <w:r w:rsidR="00AD0EEA">
        <w:rPr>
          <w:rFonts w:ascii="Times New Roman" w:eastAsia="Times New Roman" w:hAnsi="Times New Roman" w:cs="Times New Roman"/>
          <w:kern w:val="0"/>
          <w:sz w:val="24"/>
          <w:szCs w:val="24"/>
          <w:lang w:val="en-US" w:eastAsia="pl-PL"/>
          <w14:ligatures w14:val="none"/>
        </w:rPr>
        <w:t xml:space="preserve"> Chicago </w:t>
      </w:r>
      <w:r w:rsidR="00913131">
        <w:rPr>
          <w:rFonts w:ascii="Times New Roman" w:eastAsia="Times New Roman" w:hAnsi="Times New Roman" w:cs="Times New Roman"/>
          <w:kern w:val="0"/>
          <w:sz w:val="24"/>
          <w:szCs w:val="24"/>
          <w:lang w:val="en-US" w:eastAsia="pl-PL"/>
          <w14:ligatures w14:val="none"/>
        </w:rPr>
        <w:t xml:space="preserve">– </w:t>
      </w:r>
      <w:r w:rsidR="00AD0EEA">
        <w:rPr>
          <w:rFonts w:ascii="Times New Roman" w:eastAsia="Times New Roman" w:hAnsi="Times New Roman" w:cs="Times New Roman"/>
          <w:kern w:val="0"/>
          <w:sz w:val="24"/>
          <w:szCs w:val="24"/>
          <w:lang w:val="en-US" w:eastAsia="pl-PL"/>
          <w14:ligatures w14:val="none"/>
        </w:rPr>
        <w:t>London: The University of Chicago Press.</w:t>
      </w:r>
    </w:p>
    <w:p w14:paraId="0CD4063F" w14:textId="16C434F6" w:rsidR="00FC2BA6" w:rsidRDefault="00FC2BA6" w:rsidP="00FC2BA6">
      <w:pPr>
        <w:pStyle w:val="Akapitzlist"/>
        <w:numPr>
          <w:ilvl w:val="0"/>
          <w:numId w:val="4"/>
        </w:numPr>
        <w:spacing w:before="100" w:beforeAutospacing="1" w:after="24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val="en-US" w:eastAsia="pl-PL"/>
          <w14:ligatures w14:val="none"/>
        </w:rPr>
      </w:pPr>
      <w:proofErr w:type="spellStart"/>
      <w:r>
        <w:rPr>
          <w:rFonts w:ascii="Times New Roman" w:eastAsia="Times New Roman" w:hAnsi="Times New Roman" w:cs="Times New Roman"/>
          <w:kern w:val="0"/>
          <w:sz w:val="24"/>
          <w:szCs w:val="24"/>
          <w:lang w:val="en-US" w:eastAsia="pl-PL"/>
          <w14:ligatures w14:val="none"/>
        </w:rPr>
        <w:t>publikacja</w:t>
      </w:r>
      <w:proofErr w:type="spellEnd"/>
      <w:r>
        <w:rPr>
          <w:rFonts w:ascii="Times New Roman" w:eastAsia="Times New Roman" w:hAnsi="Times New Roman" w:cs="Times New Roman"/>
          <w:kern w:val="0"/>
          <w:sz w:val="24"/>
          <w:szCs w:val="24"/>
          <w:lang w:val="en-US" w:eastAsia="pl-PL"/>
          <w14:ligatures w14:val="none"/>
        </w:rPr>
        <w:t xml:space="preserve"> pod </w:t>
      </w:r>
      <w:proofErr w:type="spellStart"/>
      <w:r>
        <w:rPr>
          <w:rFonts w:ascii="Times New Roman" w:eastAsia="Times New Roman" w:hAnsi="Times New Roman" w:cs="Times New Roman"/>
          <w:kern w:val="0"/>
          <w:sz w:val="24"/>
          <w:szCs w:val="24"/>
          <w:lang w:val="en-US" w:eastAsia="pl-PL"/>
          <w14:ligatures w14:val="none"/>
        </w:rPr>
        <w:t>redakcją</w:t>
      </w:r>
      <w:proofErr w:type="spellEnd"/>
      <w:r>
        <w:rPr>
          <w:rFonts w:ascii="Times New Roman" w:eastAsia="Times New Roman" w:hAnsi="Times New Roman" w:cs="Times New Roman"/>
          <w:kern w:val="0"/>
          <w:sz w:val="24"/>
          <w:szCs w:val="24"/>
          <w:lang w:val="en-US" w:eastAsia="pl-PL"/>
          <w14:ligatures w14:val="none"/>
        </w:rPr>
        <w:t>:</w:t>
      </w:r>
    </w:p>
    <w:p w14:paraId="5EC2CB58" w14:textId="536A90CE" w:rsidR="00FC2BA6" w:rsidRPr="00FC2BA6" w:rsidRDefault="00FC2BA6" w:rsidP="00FC2BA6">
      <w:pPr>
        <w:spacing w:before="100" w:beforeAutospacing="1" w:after="240" w:line="240" w:lineRule="auto"/>
        <w:ind w:left="708"/>
        <w:rPr>
          <w:rFonts w:ascii="Times New Roman" w:eastAsia="Times New Roman" w:hAnsi="Times New Roman" w:cs="Times New Roman"/>
          <w:kern w:val="0"/>
          <w:sz w:val="24"/>
          <w:szCs w:val="24"/>
          <w:lang w:val="en-US" w:eastAsia="pl-PL"/>
          <w14:ligatures w14:val="none"/>
        </w:rPr>
      </w:pPr>
      <w:proofErr w:type="spellStart"/>
      <w:r w:rsidRPr="00FC2BA6">
        <w:rPr>
          <w:rFonts w:ascii="Times New Roman" w:eastAsia="Times New Roman" w:hAnsi="Times New Roman" w:cs="Times New Roman"/>
          <w:kern w:val="0"/>
          <w:sz w:val="24"/>
          <w:szCs w:val="24"/>
          <w:lang w:val="en-US" w:eastAsia="pl-PL"/>
          <w14:ligatures w14:val="none"/>
        </w:rPr>
        <w:t>Kölbl</w:t>
      </w:r>
      <w:proofErr w:type="spellEnd"/>
      <w:r w:rsidRPr="00FC2BA6">
        <w:rPr>
          <w:rFonts w:ascii="Times New Roman" w:eastAsia="Times New Roman" w:hAnsi="Times New Roman" w:cs="Times New Roman"/>
          <w:kern w:val="0"/>
          <w:sz w:val="24"/>
          <w:szCs w:val="24"/>
          <w:lang w:val="en-US" w:eastAsia="pl-PL"/>
          <w14:ligatures w14:val="none"/>
        </w:rPr>
        <w:t xml:space="preserve"> Julia, Orlova Iryna, Wolf Michaela </w:t>
      </w:r>
      <w:r w:rsidRPr="00FC2BA6">
        <w:rPr>
          <w:rFonts w:ascii="Times New Roman" w:eastAsia="Times New Roman" w:hAnsi="Times New Roman" w:cs="Times New Roman"/>
          <w:kern w:val="0"/>
          <w:sz w:val="24"/>
          <w:szCs w:val="24"/>
          <w:lang w:val="de-DE" w:eastAsia="pl-PL"/>
          <w14:ligatures w14:val="none"/>
        </w:rPr>
        <w:t>(red.)</w:t>
      </w:r>
      <w:r w:rsidR="00913131">
        <w:rPr>
          <w:rFonts w:ascii="Times New Roman" w:eastAsia="Times New Roman" w:hAnsi="Times New Roman" w:cs="Times New Roman"/>
          <w:kern w:val="0"/>
          <w:sz w:val="24"/>
          <w:szCs w:val="24"/>
          <w:lang w:val="de-DE" w:eastAsia="pl-PL"/>
          <w14:ligatures w14:val="none"/>
        </w:rPr>
        <w:t>.</w:t>
      </w:r>
      <w:r w:rsidRPr="00FC2BA6">
        <w:rPr>
          <w:rFonts w:ascii="Times New Roman" w:eastAsia="Times New Roman" w:hAnsi="Times New Roman" w:cs="Times New Roman"/>
          <w:kern w:val="0"/>
          <w:sz w:val="24"/>
          <w:szCs w:val="24"/>
          <w:lang w:val="de-DE" w:eastAsia="pl-PL"/>
          <w14:ligatures w14:val="none"/>
        </w:rPr>
        <w:t xml:space="preserve"> 2020. </w:t>
      </w:r>
      <w:r w:rsidRPr="00FC2BA6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val="de-DE" w:eastAsia="pl-PL"/>
          <w14:ligatures w14:val="none"/>
        </w:rPr>
        <w:t>¿</w:t>
      </w:r>
      <w:proofErr w:type="spellStart"/>
      <w:r w:rsidRPr="00FC2BA6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val="de-DE" w:eastAsia="pl-PL"/>
          <w14:ligatures w14:val="none"/>
        </w:rPr>
        <w:t>Pasarán</w:t>
      </w:r>
      <w:proofErr w:type="spellEnd"/>
      <w:r w:rsidRPr="00FC2BA6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val="de-DE" w:eastAsia="pl-PL"/>
          <w14:ligatures w14:val="none"/>
        </w:rPr>
        <w:t xml:space="preserve">? Kommunikation im Spanischen Bürgerkrieg. </w:t>
      </w:r>
      <w:r w:rsidRPr="00FC2BA6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val="en-US" w:eastAsia="pl-PL"/>
          <w14:ligatures w14:val="none"/>
        </w:rPr>
        <w:t>Interacting in the Spanish Civil War</w:t>
      </w:r>
      <w:r w:rsidRPr="00FC2BA6">
        <w:rPr>
          <w:rFonts w:ascii="Times New Roman" w:eastAsia="Times New Roman" w:hAnsi="Times New Roman" w:cs="Times New Roman"/>
          <w:kern w:val="0"/>
          <w:sz w:val="24"/>
          <w:szCs w:val="24"/>
          <w:lang w:val="en-US" w:eastAsia="pl-PL"/>
          <w14:ligatures w14:val="none"/>
        </w:rPr>
        <w:t xml:space="preserve">, Wien–Hamburg: </w:t>
      </w:r>
      <w:r w:rsidR="00913131">
        <w:rPr>
          <w:rFonts w:ascii="Times New Roman" w:eastAsia="Times New Roman" w:hAnsi="Times New Roman" w:cs="Times New Roman"/>
          <w:kern w:val="0"/>
          <w:sz w:val="24"/>
          <w:szCs w:val="24"/>
          <w:lang w:val="en-US" w:eastAsia="pl-PL"/>
          <w14:ligatures w14:val="none"/>
        </w:rPr>
        <w:t>N</w:t>
      </w:r>
      <w:r w:rsidRPr="00FC2BA6">
        <w:rPr>
          <w:rFonts w:ascii="Times New Roman" w:eastAsia="Times New Roman" w:hAnsi="Times New Roman" w:cs="Times New Roman"/>
          <w:kern w:val="0"/>
          <w:sz w:val="24"/>
          <w:szCs w:val="24"/>
          <w:lang w:val="en-US" w:eastAsia="pl-PL"/>
          <w14:ligatures w14:val="none"/>
        </w:rPr>
        <w:t xml:space="preserve">ew </w:t>
      </w:r>
      <w:r w:rsidR="00913131">
        <w:rPr>
          <w:rFonts w:ascii="Times New Roman" w:eastAsia="Times New Roman" w:hAnsi="Times New Roman" w:cs="Times New Roman"/>
          <w:kern w:val="0"/>
          <w:sz w:val="24"/>
          <w:szCs w:val="24"/>
          <w:lang w:val="en-US" w:eastAsia="pl-PL"/>
          <w14:ligatures w14:val="none"/>
        </w:rPr>
        <w:t>A</w:t>
      </w:r>
      <w:r w:rsidRPr="00FC2BA6">
        <w:rPr>
          <w:rFonts w:ascii="Times New Roman" w:eastAsia="Times New Roman" w:hAnsi="Times New Roman" w:cs="Times New Roman"/>
          <w:kern w:val="0"/>
          <w:sz w:val="24"/>
          <w:szCs w:val="24"/>
          <w:lang w:val="en-US" w:eastAsia="pl-PL"/>
          <w14:ligatures w14:val="none"/>
        </w:rPr>
        <w:t xml:space="preserve">cademic </w:t>
      </w:r>
      <w:r w:rsidR="00913131">
        <w:rPr>
          <w:rFonts w:ascii="Times New Roman" w:eastAsia="Times New Roman" w:hAnsi="Times New Roman" w:cs="Times New Roman"/>
          <w:kern w:val="0"/>
          <w:sz w:val="24"/>
          <w:szCs w:val="24"/>
          <w:lang w:val="en-US" w:eastAsia="pl-PL"/>
          <w14:ligatures w14:val="none"/>
        </w:rPr>
        <w:t>P</w:t>
      </w:r>
      <w:r w:rsidRPr="00FC2BA6">
        <w:rPr>
          <w:rFonts w:ascii="Times New Roman" w:eastAsia="Times New Roman" w:hAnsi="Times New Roman" w:cs="Times New Roman"/>
          <w:kern w:val="0"/>
          <w:sz w:val="24"/>
          <w:szCs w:val="24"/>
          <w:lang w:val="en-US" w:eastAsia="pl-PL"/>
          <w14:ligatures w14:val="none"/>
        </w:rPr>
        <w:t>ress.</w:t>
      </w:r>
    </w:p>
    <w:p w14:paraId="1BBD9EFA" w14:textId="357C8969" w:rsidR="00106860" w:rsidRDefault="00106860" w:rsidP="00106860">
      <w:pPr>
        <w:pStyle w:val="Akapitzlist"/>
        <w:numPr>
          <w:ilvl w:val="0"/>
          <w:numId w:val="4"/>
        </w:numPr>
        <w:spacing w:before="100" w:beforeAutospacing="1" w:after="24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p</w:t>
      </w:r>
      <w:r w:rsidR="00AD0EEA" w:rsidRPr="00AD0EEA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ublikacja w przekładzie na j</w:t>
      </w:r>
      <w:r w:rsidR="00AD0EEA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ęzyk polski:</w:t>
      </w:r>
    </w:p>
    <w:p w14:paraId="57326327" w14:textId="77777777" w:rsidR="00106860" w:rsidRPr="00106860" w:rsidRDefault="00106860" w:rsidP="00106860">
      <w:pPr>
        <w:pStyle w:val="Akapitzlist"/>
        <w:spacing w:before="100" w:beforeAutospacing="1" w:after="240" w:line="240" w:lineRule="auto"/>
        <w:ind w:left="786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79EAADD8" w14:textId="73828A58" w:rsidR="00106860" w:rsidRDefault="00106860" w:rsidP="00106860">
      <w:pPr>
        <w:pStyle w:val="Akapitzlist"/>
        <w:spacing w:before="100" w:beforeAutospacing="1" w:after="240" w:line="240" w:lineRule="auto"/>
        <w:ind w:left="786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106860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Dedecius Karl. 2008. </w:t>
      </w:r>
      <w:r w:rsidRPr="00106860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pl-PL"/>
          <w14:ligatures w14:val="none"/>
        </w:rPr>
        <w:t>Europejczyk z Łodzi. Wspomnienia</w:t>
      </w:r>
      <w:r w:rsidRPr="00106860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, przeł. S</w:t>
      </w:r>
      <w:r w:rsidR="00972660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ława</w:t>
      </w:r>
      <w:r w:rsidRPr="00106860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Lisiecka, Kraków: Wydawnictwo Literackie.</w:t>
      </w:r>
    </w:p>
    <w:p w14:paraId="4ED01825" w14:textId="77777777" w:rsidR="004225D0" w:rsidRPr="00AD0EEA" w:rsidRDefault="004225D0" w:rsidP="00106860">
      <w:pPr>
        <w:pStyle w:val="Akapitzlist"/>
        <w:spacing w:before="100" w:beforeAutospacing="1" w:after="240" w:line="240" w:lineRule="auto"/>
        <w:ind w:left="786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3BF2404E" w14:textId="20D98871" w:rsidR="004225D0" w:rsidRPr="004225D0" w:rsidRDefault="004225D0" w:rsidP="004225D0">
      <w:pPr>
        <w:pStyle w:val="Akapitzlist"/>
        <w:numPr>
          <w:ilvl w:val="0"/>
          <w:numId w:val="4"/>
        </w:numPr>
        <w:spacing w:before="100" w:beforeAutospacing="1" w:after="24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4225D0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artykuł/rozdział/wstęp w p</w:t>
      </w:r>
      <w:r w:rsidR="00AD0EEA" w:rsidRPr="004225D0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ublikacj</w:t>
      </w:r>
      <w:r w:rsidRPr="004225D0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i</w:t>
      </w:r>
      <w:r w:rsidR="00AD0EEA" w:rsidRPr="004225D0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zbiorow</w:t>
      </w:r>
      <w:r w:rsidRPr="004225D0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ej</w:t>
      </w:r>
      <w:r w:rsidR="00AD0EEA" w:rsidRPr="004225D0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:</w:t>
      </w:r>
    </w:p>
    <w:p w14:paraId="38575472" w14:textId="69F53008" w:rsidR="004225D0" w:rsidRPr="004225D0" w:rsidRDefault="004225D0" w:rsidP="004225D0">
      <w:pPr>
        <w:spacing w:before="100" w:beforeAutospacing="1" w:after="240" w:line="240" w:lineRule="auto"/>
        <w:ind w:left="708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4225D0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lastRenderedPageBreak/>
        <w:t xml:space="preserve">Heydel Magda. 2020. </w:t>
      </w:r>
      <w:r w:rsidRPr="00FC2BA6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pl-PL"/>
          <w14:ligatures w14:val="none"/>
        </w:rPr>
        <w:t xml:space="preserve">Kto tłumaczy? Sylwetka tłumacza w najnowszych badaniach </w:t>
      </w:r>
      <w:proofErr w:type="spellStart"/>
      <w:r w:rsidRPr="00FC2BA6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pl-PL"/>
          <w14:ligatures w14:val="none"/>
        </w:rPr>
        <w:t>przekładoznawczych</w:t>
      </w:r>
      <w:proofErr w:type="spellEnd"/>
      <w:r w:rsidRPr="004225D0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, w: J</w:t>
      </w:r>
      <w:r w:rsidR="00FC2BA6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adwiga</w:t>
      </w:r>
      <w:r w:rsidRPr="004225D0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Kita-Huber, Renata </w:t>
      </w:r>
      <w:proofErr w:type="spellStart"/>
      <w:r w:rsidRPr="004225D0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Makarska</w:t>
      </w:r>
      <w:proofErr w:type="spellEnd"/>
      <w:r w:rsidRPr="004225D0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(red.), </w:t>
      </w:r>
      <w:r w:rsidRPr="00FC2BA6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pl-PL"/>
          <w14:ligatures w14:val="none"/>
        </w:rPr>
        <w:t xml:space="preserve">Wyjść tłumaczowi naprzeciw. Miejsce tłumacza w najnowszych badaniach </w:t>
      </w:r>
      <w:proofErr w:type="spellStart"/>
      <w:r w:rsidRPr="00FC2BA6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pl-PL"/>
          <w14:ligatures w14:val="none"/>
        </w:rPr>
        <w:t>translatologicznych</w:t>
      </w:r>
      <w:proofErr w:type="spellEnd"/>
      <w:r w:rsidRPr="004225D0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, Kraków: </w:t>
      </w:r>
      <w:proofErr w:type="spellStart"/>
      <w:r w:rsidRPr="004225D0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Universitas</w:t>
      </w:r>
      <w:proofErr w:type="spellEnd"/>
      <w:r w:rsidRPr="004225D0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, s. 23–44.</w:t>
      </w:r>
    </w:p>
    <w:p w14:paraId="1E92920D" w14:textId="140FE473" w:rsidR="004225D0" w:rsidRPr="004225D0" w:rsidRDefault="004225D0" w:rsidP="004225D0">
      <w:pPr>
        <w:pStyle w:val="Akapitzlist"/>
        <w:numPr>
          <w:ilvl w:val="0"/>
          <w:numId w:val="4"/>
        </w:numPr>
        <w:spacing w:before="100" w:beforeAutospacing="1" w:after="24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proofErr w:type="spellStart"/>
      <w:r>
        <w:rPr>
          <w:rFonts w:ascii="Times New Roman" w:eastAsia="Times New Roman" w:hAnsi="Times New Roman" w:cs="Times New Roman"/>
          <w:kern w:val="0"/>
          <w:sz w:val="24"/>
          <w:szCs w:val="24"/>
          <w:lang w:val="en-US" w:eastAsia="pl-PL"/>
          <w14:ligatures w14:val="none"/>
        </w:rPr>
        <w:t>artykuł</w:t>
      </w:r>
      <w:proofErr w:type="spellEnd"/>
      <w:r>
        <w:rPr>
          <w:rFonts w:ascii="Times New Roman" w:eastAsia="Times New Roman" w:hAnsi="Times New Roman" w:cs="Times New Roman"/>
          <w:kern w:val="0"/>
          <w:sz w:val="24"/>
          <w:szCs w:val="24"/>
          <w:lang w:val="en-US" w:eastAsia="pl-PL"/>
          <w14:ligatures w14:val="none"/>
        </w:rPr>
        <w:t xml:space="preserve"> w </w:t>
      </w:r>
      <w:proofErr w:type="spellStart"/>
      <w:r>
        <w:rPr>
          <w:rFonts w:ascii="Times New Roman" w:eastAsia="Times New Roman" w:hAnsi="Times New Roman" w:cs="Times New Roman"/>
          <w:kern w:val="0"/>
          <w:sz w:val="24"/>
          <w:szCs w:val="24"/>
          <w:lang w:val="en-US" w:eastAsia="pl-PL"/>
          <w14:ligatures w14:val="none"/>
        </w:rPr>
        <w:t>czasopiśmie</w:t>
      </w:r>
      <w:proofErr w:type="spellEnd"/>
      <w:r>
        <w:rPr>
          <w:rFonts w:ascii="Times New Roman" w:eastAsia="Times New Roman" w:hAnsi="Times New Roman" w:cs="Times New Roman"/>
          <w:kern w:val="0"/>
          <w:sz w:val="24"/>
          <w:szCs w:val="24"/>
          <w:lang w:val="en-US" w:eastAsia="pl-PL"/>
          <w14:ligatures w14:val="none"/>
        </w:rPr>
        <w:t>:</w:t>
      </w:r>
    </w:p>
    <w:p w14:paraId="0157C298" w14:textId="77777777" w:rsidR="004225D0" w:rsidRDefault="004225D0" w:rsidP="004225D0">
      <w:pPr>
        <w:pStyle w:val="Akapitzlist"/>
        <w:rPr>
          <w:rFonts w:ascii="Times New Roman" w:eastAsia="Times New Roman" w:hAnsi="Times New Roman" w:cs="Times New Roman"/>
          <w:kern w:val="0"/>
          <w:sz w:val="24"/>
          <w:szCs w:val="24"/>
          <w:lang w:val="en-US" w:eastAsia="pl-PL"/>
          <w14:ligatures w14:val="none"/>
        </w:rPr>
      </w:pPr>
    </w:p>
    <w:p w14:paraId="118D8F59" w14:textId="50BA539E" w:rsidR="004225D0" w:rsidRDefault="004225D0" w:rsidP="004225D0">
      <w:pPr>
        <w:pStyle w:val="Akapitzlist"/>
        <w:rPr>
          <w:rFonts w:ascii="Times New Roman" w:eastAsia="Times New Roman" w:hAnsi="Times New Roman" w:cs="Times New Roman"/>
          <w:kern w:val="0"/>
          <w:sz w:val="24"/>
          <w:szCs w:val="24"/>
          <w:lang w:val="en-US" w:eastAsia="pl-PL"/>
          <w14:ligatures w14:val="none"/>
        </w:rPr>
      </w:pPr>
      <w:r w:rsidRPr="004225D0">
        <w:rPr>
          <w:rFonts w:ascii="Times New Roman" w:eastAsia="Times New Roman" w:hAnsi="Times New Roman" w:cs="Times New Roman"/>
          <w:kern w:val="0"/>
          <w:sz w:val="24"/>
          <w:szCs w:val="24"/>
          <w:lang w:val="en-US" w:eastAsia="pl-PL"/>
          <w14:ligatures w14:val="none"/>
        </w:rPr>
        <w:t xml:space="preserve">Chesterman Andrew. 2009. </w:t>
      </w:r>
      <w:r w:rsidRPr="004225D0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val="en-US" w:eastAsia="pl-PL"/>
          <w14:ligatures w14:val="none"/>
        </w:rPr>
        <w:t>The Name and Nature of Translator Studies</w:t>
      </w:r>
      <w:r w:rsidRPr="004225D0">
        <w:rPr>
          <w:rFonts w:ascii="Times New Roman" w:eastAsia="Times New Roman" w:hAnsi="Times New Roman" w:cs="Times New Roman"/>
          <w:kern w:val="0"/>
          <w:sz w:val="24"/>
          <w:szCs w:val="24"/>
          <w:lang w:val="en-US" w:eastAsia="pl-PL"/>
          <w14:ligatures w14:val="none"/>
        </w:rPr>
        <w:t>, „Hermes – Journal of Language and Communication Studies” 42, s. 13–22.</w:t>
      </w:r>
    </w:p>
    <w:p w14:paraId="22E60720" w14:textId="77777777" w:rsidR="00B14902" w:rsidRDefault="00B14902" w:rsidP="004225D0">
      <w:pPr>
        <w:pStyle w:val="Akapitzlist"/>
        <w:rPr>
          <w:rFonts w:ascii="Times New Roman" w:eastAsia="Times New Roman" w:hAnsi="Times New Roman" w:cs="Times New Roman"/>
          <w:kern w:val="0"/>
          <w:sz w:val="24"/>
          <w:szCs w:val="24"/>
          <w:lang w:val="en-US" w:eastAsia="pl-PL"/>
          <w14:ligatures w14:val="none"/>
        </w:rPr>
      </w:pPr>
    </w:p>
    <w:p w14:paraId="3723D034" w14:textId="7CB5F17C" w:rsidR="00B14902" w:rsidRDefault="00B14902" w:rsidP="00B14902">
      <w:pPr>
        <w:pStyle w:val="Akapitzlist"/>
        <w:numPr>
          <w:ilvl w:val="0"/>
          <w:numId w:val="4"/>
        </w:numP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B14902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kolejna pozycja tego samego a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utorstwa:</w:t>
      </w:r>
    </w:p>
    <w:p w14:paraId="5A7B83C4" w14:textId="32528BCA" w:rsidR="0068319D" w:rsidRPr="0068319D" w:rsidRDefault="0068319D" w:rsidP="00BA4C7E">
      <w:pPr>
        <w:ind w:left="708"/>
        <w:rPr>
          <w:rFonts w:ascii="Times New Roman" w:eastAsia="Times New Roman" w:hAnsi="Times New Roman" w:cs="Times New Roman"/>
          <w:kern w:val="0"/>
          <w:sz w:val="24"/>
          <w:szCs w:val="24"/>
          <w:lang w:val="en-US" w:eastAsia="pl-PL"/>
          <w14:ligatures w14:val="none"/>
        </w:rPr>
      </w:pPr>
      <w:r w:rsidRPr="0068319D">
        <w:rPr>
          <w:rFonts w:ascii="Times New Roman" w:eastAsia="Times New Roman" w:hAnsi="Times New Roman" w:cs="Times New Roman"/>
          <w:kern w:val="0"/>
          <w:sz w:val="24"/>
          <w:szCs w:val="24"/>
          <w:lang w:val="en-US" w:eastAsia="pl-PL"/>
          <w14:ligatures w14:val="none"/>
        </w:rPr>
        <w:t xml:space="preserve">Davies Peter. 2021. </w:t>
      </w:r>
      <w:r w:rsidRPr="0068319D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val="en-US" w:eastAsia="pl-PL"/>
          <w14:ligatures w14:val="none"/>
        </w:rPr>
        <w:t>Translation and the Language of Testimony: Filip Müller’s Testimony at the Frankfurt Auschwitz Trial</w:t>
      </w:r>
      <w:r w:rsidRPr="0068319D">
        <w:rPr>
          <w:rFonts w:ascii="Times New Roman" w:eastAsia="Times New Roman" w:hAnsi="Times New Roman" w:cs="Times New Roman"/>
          <w:kern w:val="0"/>
          <w:sz w:val="24"/>
          <w:szCs w:val="24"/>
          <w:lang w:val="en-US" w:eastAsia="pl-PL"/>
          <w14:ligatures w14:val="none"/>
        </w:rPr>
        <w:t>, „Holocaust Studies” 27(1), s. 118–130.</w:t>
      </w:r>
    </w:p>
    <w:p w14:paraId="4C11EA85" w14:textId="0F8DBAA2" w:rsidR="009C6195" w:rsidRPr="0068319D" w:rsidRDefault="0068319D" w:rsidP="009C6195">
      <w:pPr>
        <w:ind w:left="708"/>
        <w:rPr>
          <w:rFonts w:ascii="Times New Roman" w:eastAsia="Times New Roman" w:hAnsi="Times New Roman" w:cs="Times New Roman"/>
          <w:kern w:val="0"/>
          <w:sz w:val="24"/>
          <w:szCs w:val="24"/>
          <w:lang w:val="en-US" w:eastAsia="pl-PL"/>
          <w14:ligatures w14:val="none"/>
        </w:rPr>
      </w:pPr>
      <w:r w:rsidRPr="0068319D">
        <w:rPr>
          <w:rFonts w:ascii="Times New Roman" w:eastAsia="Times New Roman" w:hAnsi="Times New Roman" w:cs="Times New Roman"/>
          <w:kern w:val="0"/>
          <w:sz w:val="24"/>
          <w:szCs w:val="24"/>
          <w:lang w:val="en-US" w:eastAsia="pl-PL"/>
          <w14:ligatures w14:val="none"/>
        </w:rPr>
        <w:t xml:space="preserve">— 2022. </w:t>
      </w:r>
      <w:r w:rsidR="00913131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val="en-US" w:eastAsia="pl-PL"/>
          <w14:ligatures w14:val="none"/>
        </w:rPr>
        <w:t>„</w:t>
      </w:r>
      <w:r w:rsidRPr="0068319D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val="en-US" w:eastAsia="pl-PL"/>
          <w14:ligatures w14:val="none"/>
        </w:rPr>
        <w:t xml:space="preserve">The Interpreter of Horrors”: The Interpreter Wera </w:t>
      </w:r>
      <w:proofErr w:type="spellStart"/>
      <w:r w:rsidRPr="0068319D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val="en-US" w:eastAsia="pl-PL"/>
          <w14:ligatures w14:val="none"/>
        </w:rPr>
        <w:t>Kapkajew</w:t>
      </w:r>
      <w:proofErr w:type="spellEnd"/>
      <w:r w:rsidRPr="0068319D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val="en-US" w:eastAsia="pl-PL"/>
          <w14:ligatures w14:val="none"/>
        </w:rPr>
        <w:t xml:space="preserve"> at the First Frankfurt Auschwitz Trial (1963–1965)</w:t>
      </w:r>
      <w:r w:rsidRPr="0068319D">
        <w:rPr>
          <w:rFonts w:ascii="Times New Roman" w:eastAsia="Times New Roman" w:hAnsi="Times New Roman" w:cs="Times New Roman"/>
          <w:kern w:val="0"/>
          <w:sz w:val="24"/>
          <w:szCs w:val="24"/>
          <w:lang w:val="en-US" w:eastAsia="pl-PL"/>
          <w14:ligatures w14:val="none"/>
        </w:rPr>
        <w:t>, „Interpreting and Society” 2(1), s. 32–54.</w:t>
      </w:r>
    </w:p>
    <w:p w14:paraId="4161C98F" w14:textId="77777777" w:rsidR="004225D0" w:rsidRPr="0068319D" w:rsidRDefault="004225D0" w:rsidP="004225D0">
      <w:pPr>
        <w:pStyle w:val="Akapitzlist"/>
        <w:rPr>
          <w:rFonts w:ascii="Times New Roman" w:eastAsia="Times New Roman" w:hAnsi="Times New Roman" w:cs="Times New Roman"/>
          <w:kern w:val="0"/>
          <w:sz w:val="24"/>
          <w:szCs w:val="24"/>
          <w:lang w:val="en-US" w:eastAsia="pl-PL"/>
          <w14:ligatures w14:val="none"/>
        </w:rPr>
      </w:pPr>
    </w:p>
    <w:p w14:paraId="7829508A" w14:textId="36CD6D1D" w:rsidR="009C6195" w:rsidRDefault="009C6195" w:rsidP="001252B0">
      <w:pPr>
        <w:pStyle w:val="Akapitzlist"/>
        <w:numPr>
          <w:ilvl w:val="0"/>
          <w:numId w:val="4"/>
        </w:numPr>
        <w:spacing w:before="100" w:beforeAutospacing="1" w:after="24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publikacje wydane w tym samym roku:</w:t>
      </w:r>
    </w:p>
    <w:p w14:paraId="1637421A" w14:textId="77777777" w:rsidR="009C6195" w:rsidRDefault="009C6195" w:rsidP="009C6195">
      <w:pPr>
        <w:pStyle w:val="Akapitzlist"/>
        <w:spacing w:before="100" w:beforeAutospacing="1" w:after="240" w:line="240" w:lineRule="auto"/>
        <w:ind w:left="786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14BEC08C" w14:textId="070701AA" w:rsidR="009C6195" w:rsidRDefault="009C6195" w:rsidP="009C6195">
      <w:pPr>
        <w:pStyle w:val="Akapitzlist"/>
        <w:spacing w:before="100" w:beforeAutospacing="1" w:after="240" w:line="240" w:lineRule="auto"/>
        <w:ind w:left="786"/>
        <w:rPr>
          <w:rFonts w:ascii="Times New Roman" w:eastAsia="Times New Roman" w:hAnsi="Times New Roman" w:cs="Times New Roman"/>
          <w:kern w:val="0"/>
          <w:sz w:val="24"/>
          <w:szCs w:val="24"/>
          <w:lang w:val="de-DE" w:eastAsia="pl-PL"/>
          <w14:ligatures w14:val="none"/>
        </w:rPr>
      </w:pPr>
      <w:r w:rsidRPr="009C6195">
        <w:rPr>
          <w:rFonts w:ascii="Times New Roman" w:eastAsia="Times New Roman" w:hAnsi="Times New Roman" w:cs="Times New Roman"/>
          <w:kern w:val="0"/>
          <w:sz w:val="24"/>
          <w:szCs w:val="24"/>
          <w:lang w:val="de-DE" w:eastAsia="pl-PL"/>
          <w14:ligatures w14:val="none"/>
        </w:rPr>
        <w:t xml:space="preserve">Makarska Renata. 2016a. </w:t>
      </w:r>
      <w:r w:rsidRPr="009C6195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val="de-DE" w:eastAsia="pl-PL"/>
          <w14:ligatures w14:val="none"/>
        </w:rPr>
        <w:t xml:space="preserve">Translationsbiographische Forschung. Am Beispiel von Siegfried </w:t>
      </w:r>
      <w:proofErr w:type="spellStart"/>
      <w:r w:rsidRPr="009C6195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val="de-DE" w:eastAsia="pl-PL"/>
          <w14:ligatures w14:val="none"/>
        </w:rPr>
        <w:t>Lipiner</w:t>
      </w:r>
      <w:proofErr w:type="spellEnd"/>
      <w:r w:rsidRPr="009C6195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val="de-DE" w:eastAsia="pl-PL"/>
          <w14:ligatures w14:val="none"/>
        </w:rPr>
        <w:t xml:space="preserve"> (1856–1911) und Grete Reiner (1892–1944)</w:t>
      </w:r>
      <w:r w:rsidRPr="009C6195">
        <w:rPr>
          <w:rFonts w:ascii="Times New Roman" w:eastAsia="Times New Roman" w:hAnsi="Times New Roman" w:cs="Times New Roman"/>
          <w:kern w:val="0"/>
          <w:sz w:val="24"/>
          <w:szCs w:val="24"/>
          <w:lang w:val="de-DE" w:eastAsia="pl-PL"/>
          <w14:ligatures w14:val="none"/>
        </w:rPr>
        <w:t xml:space="preserve">, w: A.F. </w:t>
      </w:r>
      <w:proofErr w:type="spellStart"/>
      <w:r w:rsidRPr="009C6195">
        <w:rPr>
          <w:rFonts w:ascii="Times New Roman" w:eastAsia="Times New Roman" w:hAnsi="Times New Roman" w:cs="Times New Roman"/>
          <w:kern w:val="0"/>
          <w:sz w:val="24"/>
          <w:szCs w:val="24"/>
          <w:lang w:val="de-DE" w:eastAsia="pl-PL"/>
          <w14:ligatures w14:val="none"/>
        </w:rPr>
        <w:t>Kelletat</w:t>
      </w:r>
      <w:proofErr w:type="spellEnd"/>
      <w:r w:rsidRPr="009C6195">
        <w:rPr>
          <w:rFonts w:ascii="Times New Roman" w:eastAsia="Times New Roman" w:hAnsi="Times New Roman" w:cs="Times New Roman"/>
          <w:kern w:val="0"/>
          <w:sz w:val="24"/>
          <w:szCs w:val="24"/>
          <w:lang w:val="de-DE" w:eastAsia="pl-PL"/>
          <w14:ligatures w14:val="none"/>
        </w:rPr>
        <w:t xml:space="preserve">, A. </w:t>
      </w:r>
      <w:proofErr w:type="spellStart"/>
      <w:r w:rsidRPr="009C6195">
        <w:rPr>
          <w:rFonts w:ascii="Times New Roman" w:eastAsia="Times New Roman" w:hAnsi="Times New Roman" w:cs="Times New Roman"/>
          <w:kern w:val="0"/>
          <w:sz w:val="24"/>
          <w:szCs w:val="24"/>
          <w:lang w:val="de-DE" w:eastAsia="pl-PL"/>
          <w14:ligatures w14:val="none"/>
        </w:rPr>
        <w:t>Tashinskiy</w:t>
      </w:r>
      <w:proofErr w:type="spellEnd"/>
      <w:r w:rsidRPr="009C6195">
        <w:rPr>
          <w:rFonts w:ascii="Times New Roman" w:eastAsia="Times New Roman" w:hAnsi="Times New Roman" w:cs="Times New Roman"/>
          <w:kern w:val="0"/>
          <w:sz w:val="24"/>
          <w:szCs w:val="24"/>
          <w:lang w:val="de-DE" w:eastAsia="pl-PL"/>
          <w14:ligatures w14:val="none"/>
        </w:rPr>
        <w:t xml:space="preserve"> (red.), </w:t>
      </w:r>
      <w:r w:rsidRPr="009C6195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val="de-DE" w:eastAsia="pl-PL"/>
          <w14:ligatures w14:val="none"/>
        </w:rPr>
        <w:t>Übersetzerforschung. Neue Beiträge zur Literatur und Kulturgeschichte des Übersetzens</w:t>
      </w:r>
      <w:r w:rsidRPr="009C6195">
        <w:rPr>
          <w:rFonts w:ascii="Times New Roman" w:eastAsia="Times New Roman" w:hAnsi="Times New Roman" w:cs="Times New Roman"/>
          <w:kern w:val="0"/>
          <w:sz w:val="24"/>
          <w:szCs w:val="24"/>
          <w:lang w:val="de-DE" w:eastAsia="pl-PL"/>
          <w14:ligatures w14:val="none"/>
        </w:rPr>
        <w:t>, Berlin: Frank &amp; Timme, s. 215–232.</w:t>
      </w:r>
    </w:p>
    <w:p w14:paraId="640BED8E" w14:textId="77777777" w:rsidR="009C6195" w:rsidRPr="009C6195" w:rsidRDefault="009C6195" w:rsidP="009C6195">
      <w:pPr>
        <w:pStyle w:val="Akapitzlist"/>
        <w:spacing w:before="100" w:beforeAutospacing="1" w:after="240" w:line="240" w:lineRule="auto"/>
        <w:ind w:left="786"/>
        <w:rPr>
          <w:rFonts w:ascii="Times New Roman" w:eastAsia="Times New Roman" w:hAnsi="Times New Roman" w:cs="Times New Roman"/>
          <w:kern w:val="0"/>
          <w:sz w:val="24"/>
          <w:szCs w:val="24"/>
          <w:lang w:val="de-DE" w:eastAsia="pl-PL"/>
          <w14:ligatures w14:val="none"/>
        </w:rPr>
      </w:pPr>
    </w:p>
    <w:p w14:paraId="74ED7F57" w14:textId="77777777" w:rsidR="009C6195" w:rsidRPr="009C6195" w:rsidRDefault="009C6195" w:rsidP="009C6195">
      <w:pPr>
        <w:pStyle w:val="Akapitzlist"/>
        <w:spacing w:before="100" w:beforeAutospacing="1" w:after="240" w:line="240" w:lineRule="auto"/>
        <w:ind w:left="786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proofErr w:type="spellStart"/>
      <w:r w:rsidRPr="009C619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Makarska</w:t>
      </w:r>
      <w:proofErr w:type="spellEnd"/>
      <w:r w:rsidRPr="009C619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Renata. 2016b. </w:t>
      </w:r>
      <w:r w:rsidRPr="009C6195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pl-PL"/>
          <w14:ligatures w14:val="none"/>
        </w:rPr>
        <w:t>Translator redivivus. O pożytkach z biografii tłumacza</w:t>
      </w:r>
      <w:r w:rsidRPr="009C619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,</w:t>
      </w:r>
    </w:p>
    <w:p w14:paraId="57D93B38" w14:textId="3FBD7786" w:rsidR="009C6195" w:rsidRDefault="009C6195" w:rsidP="009C6195">
      <w:pPr>
        <w:pStyle w:val="Akapitzlist"/>
        <w:spacing w:before="100" w:beforeAutospacing="1" w:after="240" w:line="240" w:lineRule="auto"/>
        <w:ind w:left="786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9C619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„</w:t>
      </w:r>
      <w:proofErr w:type="spellStart"/>
      <w:r w:rsidRPr="009C619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OderÜbersetzen</w:t>
      </w:r>
      <w:proofErr w:type="spellEnd"/>
      <w:r w:rsidRPr="009C619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” 5–6–7, s. 85–93</w:t>
      </w:r>
      <w:r w:rsidR="00913131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.</w:t>
      </w:r>
    </w:p>
    <w:p w14:paraId="11CDB23F" w14:textId="77777777" w:rsidR="009C6195" w:rsidRDefault="009C6195" w:rsidP="009C6195">
      <w:pPr>
        <w:pStyle w:val="Akapitzlist"/>
        <w:spacing w:before="100" w:beforeAutospacing="1" w:after="240" w:line="240" w:lineRule="auto"/>
        <w:ind w:left="786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4693DFEA" w14:textId="608C0F06" w:rsidR="001252B0" w:rsidRDefault="001252B0" w:rsidP="001252B0">
      <w:pPr>
        <w:pStyle w:val="Akapitzlist"/>
        <w:numPr>
          <w:ilvl w:val="0"/>
          <w:numId w:val="4"/>
        </w:numPr>
        <w:spacing w:before="100" w:beforeAutospacing="1" w:after="24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tekst bez podania autora:</w:t>
      </w:r>
    </w:p>
    <w:p w14:paraId="3201F232" w14:textId="77777777" w:rsidR="001252B0" w:rsidRDefault="001252B0" w:rsidP="001252B0">
      <w:pPr>
        <w:pStyle w:val="Akapitzlist"/>
        <w:spacing w:before="100" w:beforeAutospacing="1" w:after="240" w:line="240" w:lineRule="auto"/>
        <w:ind w:left="786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0FB52802" w14:textId="77777777" w:rsidR="001252B0" w:rsidRDefault="001252B0" w:rsidP="001252B0">
      <w:pPr>
        <w:pStyle w:val="Akapitzlist"/>
        <w:spacing w:before="100" w:beforeAutospacing="1" w:after="240" w:line="240" w:lineRule="auto"/>
        <w:ind w:left="786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1252B0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pl-PL"/>
          <w14:ligatures w14:val="none"/>
        </w:rPr>
        <w:t>Szkoła im. Stanisława Staszica w Warszawie 1906–1950</w:t>
      </w:r>
      <w:r w:rsidRPr="001252B0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. 1988.Warszawa: Państwowy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</w:t>
      </w:r>
      <w:r w:rsidRPr="001252B0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Instytut Wydawniczy.</w:t>
      </w:r>
    </w:p>
    <w:p w14:paraId="472D9499" w14:textId="77777777" w:rsidR="001252B0" w:rsidRDefault="001252B0" w:rsidP="001252B0">
      <w:pPr>
        <w:pStyle w:val="Akapitzlist"/>
        <w:spacing w:before="100" w:beforeAutospacing="1" w:after="240" w:line="240" w:lineRule="auto"/>
        <w:ind w:left="786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0D3D552F" w14:textId="109D251A" w:rsidR="001252B0" w:rsidRDefault="001252B0" w:rsidP="0068319D">
      <w:pPr>
        <w:pStyle w:val="Akapitzlist"/>
        <w:numPr>
          <w:ilvl w:val="0"/>
          <w:numId w:val="4"/>
        </w:numPr>
        <w:spacing w:before="100" w:beforeAutospacing="1" w:after="24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artykuł</w:t>
      </w:r>
      <w:r w:rsidR="000562AF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y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z prasy codziennej i periodyków:</w:t>
      </w:r>
    </w:p>
    <w:p w14:paraId="7A087D46" w14:textId="104FC5CA" w:rsidR="001252B0" w:rsidRPr="001252B0" w:rsidRDefault="001252B0" w:rsidP="001252B0">
      <w:pPr>
        <w:spacing w:before="100" w:beforeAutospacing="1" w:after="240" w:line="240" w:lineRule="auto"/>
        <w:ind w:left="786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1252B0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pl-PL"/>
          <w14:ligatures w14:val="none"/>
        </w:rPr>
        <w:t>Twarze w „Zwierciadle”: Bronisław Zieliński</w:t>
      </w:r>
      <w:r w:rsidRPr="001252B0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, „Zwierciadło”, nr 26, 1.07.1962, s. 4.</w:t>
      </w:r>
    </w:p>
    <w:p w14:paraId="398D8C48" w14:textId="3179B13E" w:rsidR="001252B0" w:rsidRDefault="001252B0" w:rsidP="0068319D">
      <w:pPr>
        <w:pStyle w:val="Akapitzlist"/>
        <w:numPr>
          <w:ilvl w:val="0"/>
          <w:numId w:val="4"/>
        </w:numPr>
        <w:spacing w:before="100" w:beforeAutospacing="1" w:after="24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dokumenty archiwalne:</w:t>
      </w:r>
    </w:p>
    <w:p w14:paraId="49744580" w14:textId="77777777" w:rsidR="001252B0" w:rsidRDefault="001252B0" w:rsidP="001252B0">
      <w:pPr>
        <w:pStyle w:val="Akapitzlist"/>
        <w:spacing w:before="100" w:beforeAutospacing="1" w:after="240" w:line="240" w:lineRule="auto"/>
        <w:ind w:left="786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56850A21" w14:textId="6B173F90" w:rsidR="001252B0" w:rsidRPr="009C6195" w:rsidRDefault="001252B0" w:rsidP="009C6195">
      <w:pPr>
        <w:pStyle w:val="Akapitzlist"/>
        <w:spacing w:before="100" w:beforeAutospacing="1" w:after="240" w:line="240" w:lineRule="auto"/>
        <w:ind w:left="786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1252B0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Archiwum IPN, sygnatury akt: BU_0_259_202_t.6; BU_0259_202_t.5;</w:t>
      </w:r>
    </w:p>
    <w:p w14:paraId="52E059A0" w14:textId="77777777" w:rsidR="001252B0" w:rsidRPr="001252B0" w:rsidRDefault="001252B0" w:rsidP="001252B0">
      <w:pPr>
        <w:pStyle w:val="Akapitzlist"/>
        <w:spacing w:before="100" w:beforeAutospacing="1" w:after="240" w:line="240" w:lineRule="auto"/>
        <w:ind w:left="786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6F835D60" w14:textId="41939E26" w:rsidR="00B14902" w:rsidRPr="0068319D" w:rsidRDefault="004225D0" w:rsidP="0068319D">
      <w:pPr>
        <w:pStyle w:val="Akapitzlist"/>
        <w:numPr>
          <w:ilvl w:val="0"/>
          <w:numId w:val="4"/>
        </w:numPr>
        <w:spacing w:before="100" w:beforeAutospacing="1" w:after="24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publikacj</w:t>
      </w:r>
      <w:r w:rsidR="00B14902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e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</w:t>
      </w:r>
      <w:r w:rsidR="00B14902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internetowe oraz materiały dostępne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online:</w:t>
      </w:r>
    </w:p>
    <w:p w14:paraId="6F73C49A" w14:textId="0D38243E" w:rsidR="00B14902" w:rsidRPr="00B14902" w:rsidRDefault="00B14902" w:rsidP="00B14902">
      <w:pPr>
        <w:spacing w:before="100" w:beforeAutospacing="1" w:after="240" w:line="240" w:lineRule="auto"/>
        <w:ind w:left="708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B14902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Szczerba Jacek. 2014. </w:t>
      </w:r>
      <w:r w:rsidRPr="00B14902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pl-PL"/>
          <w14:ligatures w14:val="none"/>
        </w:rPr>
        <w:t>Tylko grafoman pisze za darmo</w:t>
      </w:r>
      <w:r w:rsidRPr="00B14902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, „Gazeta Wyborcza” (Wolna Sobota), 18 lipca, https://wyborcza.pl/magazyn/7,124059,16347539,tylko-grafoman-pisze-za-darmo.html (15.05.2022).</w:t>
      </w:r>
    </w:p>
    <w:p w14:paraId="04C4B2A5" w14:textId="7002B717" w:rsidR="00B14902" w:rsidRDefault="00B14902" w:rsidP="00B14902">
      <w:pPr>
        <w:spacing w:before="100" w:beforeAutospacing="1" w:after="240" w:line="240" w:lineRule="auto"/>
        <w:ind w:left="708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B14902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Katalog Rękopisów Akcesyjnych </w:t>
      </w:r>
      <w:proofErr w:type="spellStart"/>
      <w:r w:rsidRPr="00B14902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ZNiO</w:t>
      </w:r>
      <w:proofErr w:type="spellEnd"/>
      <w:r w:rsidRPr="00B14902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, https://dbs.ossolineum.pl/rkp/pub/szukaj.php?akcja=wyszukiwarka&amp;funkcja=szukaj&amp;rokn=&amp;autor=Zygmunt+%AFu%B3awski&amp;haslo=&amp;rodzaj=-1 (29.11.2022).</w:t>
      </w:r>
    </w:p>
    <w:p w14:paraId="3F277BB2" w14:textId="7738FCD9" w:rsidR="00B14902" w:rsidRDefault="00B14902" w:rsidP="00B14902">
      <w:pPr>
        <w:spacing w:before="100" w:beforeAutospacing="1" w:after="240" w:line="240" w:lineRule="auto"/>
        <w:ind w:left="708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B14902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lastRenderedPageBreak/>
        <w:t xml:space="preserve">Szczepański Ignacy. 2000. </w:t>
      </w:r>
      <w:r w:rsidRPr="00B14902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pl-PL"/>
          <w14:ligatures w14:val="none"/>
        </w:rPr>
        <w:t>Minio</w:t>
      </w:r>
      <w:r w:rsidRPr="00B14902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. Film dokumentalny. Archiwum TVP, aktualnie dostępny na https://vod.tvp.pl/video/minio,minio,55093167 (10.10.2022).</w:t>
      </w:r>
    </w:p>
    <w:p w14:paraId="32182380" w14:textId="5AE40F37" w:rsidR="0068319D" w:rsidRPr="0068319D" w:rsidRDefault="0068319D" w:rsidP="00B14902">
      <w:pPr>
        <w:spacing w:before="100" w:beforeAutospacing="1" w:after="240" w:line="240" w:lineRule="auto"/>
        <w:ind w:left="708"/>
        <w:rPr>
          <w:rFonts w:ascii="Times New Roman" w:eastAsia="Times New Roman" w:hAnsi="Times New Roman" w:cs="Times New Roman"/>
          <w:kern w:val="0"/>
          <w:sz w:val="24"/>
          <w:szCs w:val="24"/>
          <w:lang w:val="en-US" w:eastAsia="pl-PL"/>
          <w14:ligatures w14:val="none"/>
        </w:rPr>
      </w:pPr>
      <w:r w:rsidRPr="0068319D">
        <w:rPr>
          <w:rFonts w:ascii="Times New Roman" w:eastAsia="Times New Roman" w:hAnsi="Times New Roman" w:cs="Times New Roman"/>
          <w:kern w:val="0"/>
          <w:sz w:val="24"/>
          <w:szCs w:val="24"/>
          <w:lang w:val="en-US" w:eastAsia="pl-PL"/>
          <w14:ligatures w14:val="none"/>
        </w:rPr>
        <w:t xml:space="preserve">UNHCR. 2009. </w:t>
      </w:r>
      <w:r w:rsidRPr="0068319D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val="en-US" w:eastAsia="pl-PL"/>
          <w14:ligatures w14:val="none"/>
        </w:rPr>
        <w:t xml:space="preserve">Interpreting in a Refugee Context. </w:t>
      </w:r>
      <w:proofErr w:type="spellStart"/>
      <w:r w:rsidRPr="0068319D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val="en-US" w:eastAsia="pl-PL"/>
          <w14:ligatures w14:val="none"/>
        </w:rPr>
        <w:t>Self study</w:t>
      </w:r>
      <w:proofErr w:type="spellEnd"/>
      <w:r w:rsidRPr="0068319D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val="en-US" w:eastAsia="pl-PL"/>
          <w14:ligatures w14:val="none"/>
        </w:rPr>
        <w:t xml:space="preserve"> Module 3</w:t>
      </w:r>
      <w:r w:rsidRPr="0068319D">
        <w:rPr>
          <w:rFonts w:ascii="Times New Roman" w:eastAsia="Times New Roman" w:hAnsi="Times New Roman" w:cs="Times New Roman"/>
          <w:kern w:val="0"/>
          <w:sz w:val="24"/>
          <w:szCs w:val="24"/>
          <w:lang w:val="en-US" w:eastAsia="pl-PL"/>
          <w14:ligatures w14:val="none"/>
        </w:rPr>
        <w:t xml:space="preserve">, https://www.unhcr.org/media/3-who-refugee-annex-3-interpreting-refugee-context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val="en-US" w:eastAsia="pl-PL"/>
          <w14:ligatures w14:val="none"/>
        </w:rPr>
        <w:t>(</w:t>
      </w:r>
      <w:r w:rsidRPr="0068319D">
        <w:rPr>
          <w:rFonts w:ascii="Times New Roman" w:eastAsia="Times New Roman" w:hAnsi="Times New Roman" w:cs="Times New Roman"/>
          <w:kern w:val="0"/>
          <w:sz w:val="24"/>
          <w:szCs w:val="24"/>
          <w:lang w:val="en-US" w:eastAsia="pl-PL"/>
          <w14:ligatures w14:val="none"/>
        </w:rPr>
        <w:t>15.07.2022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val="en-US" w:eastAsia="pl-PL"/>
          <w14:ligatures w14:val="none"/>
        </w:rPr>
        <w:t>)</w:t>
      </w:r>
      <w:r w:rsidRPr="0068319D">
        <w:rPr>
          <w:rFonts w:ascii="Times New Roman" w:eastAsia="Times New Roman" w:hAnsi="Times New Roman" w:cs="Times New Roman"/>
          <w:kern w:val="0"/>
          <w:sz w:val="24"/>
          <w:szCs w:val="24"/>
          <w:lang w:val="en-US" w:eastAsia="pl-PL"/>
          <w14:ligatures w14:val="none"/>
        </w:rPr>
        <w:t>.</w:t>
      </w:r>
    </w:p>
    <w:p w14:paraId="521CFA50" w14:textId="77777777" w:rsidR="00070D53" w:rsidRPr="0068319D" w:rsidRDefault="00070D53" w:rsidP="00070D53">
      <w:pPr>
        <w:rPr>
          <w:lang w:val="en-US"/>
        </w:rPr>
      </w:pPr>
    </w:p>
    <w:p w14:paraId="3C9C4CE3" w14:textId="77777777" w:rsidR="00070D53" w:rsidRPr="0068319D" w:rsidRDefault="00070D53" w:rsidP="00070D53">
      <w:pPr>
        <w:spacing w:before="100" w:beforeAutospacing="1" w:after="24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val="en-US" w:eastAsia="pl-PL"/>
          <w14:ligatures w14:val="none"/>
        </w:rPr>
      </w:pPr>
    </w:p>
    <w:p w14:paraId="6192D5A4" w14:textId="77777777" w:rsidR="00DA3601" w:rsidRPr="0068319D" w:rsidRDefault="00DA3601">
      <w:pPr>
        <w:rPr>
          <w:lang w:val="en-US"/>
        </w:rPr>
      </w:pPr>
    </w:p>
    <w:sectPr w:rsidR="00DA3601" w:rsidRPr="0068319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9AD9446" w14:textId="77777777" w:rsidR="00C2550B" w:rsidRDefault="00C2550B" w:rsidP="00D42CC6">
      <w:pPr>
        <w:spacing w:after="0" w:line="240" w:lineRule="auto"/>
      </w:pPr>
      <w:r>
        <w:separator/>
      </w:r>
    </w:p>
  </w:endnote>
  <w:endnote w:type="continuationSeparator" w:id="0">
    <w:p w14:paraId="6522D693" w14:textId="77777777" w:rsidR="00C2550B" w:rsidRDefault="00C2550B" w:rsidP="00D42C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63515E6" w14:textId="77777777" w:rsidR="00C2550B" w:rsidRDefault="00C2550B" w:rsidP="00D42CC6">
      <w:pPr>
        <w:spacing w:after="0" w:line="240" w:lineRule="auto"/>
      </w:pPr>
      <w:r>
        <w:separator/>
      </w:r>
    </w:p>
  </w:footnote>
  <w:footnote w:type="continuationSeparator" w:id="0">
    <w:p w14:paraId="0E8926F5" w14:textId="77777777" w:rsidR="00C2550B" w:rsidRDefault="00C2550B" w:rsidP="00D42CC6">
      <w:pPr>
        <w:spacing w:after="0" w:line="240" w:lineRule="auto"/>
      </w:pPr>
      <w:r>
        <w:continuationSeparator/>
      </w:r>
    </w:p>
  </w:footnote>
  <w:footnote w:id="1">
    <w:p w14:paraId="7FDCB7E3" w14:textId="043784FF" w:rsidR="00D42CC6" w:rsidRPr="00407C5D" w:rsidRDefault="00D42CC6" w:rsidP="00407C5D">
      <w:pPr>
        <w:pStyle w:val="Tekstprzypisudolnego"/>
        <w:jc w:val="both"/>
        <w:rPr>
          <w:rFonts w:ascii="Times New Roman" w:hAnsi="Times New Roman" w:cs="Times New Roman"/>
          <w:lang w:val="en-US"/>
        </w:rPr>
      </w:pPr>
      <w:r w:rsidRPr="00407C5D">
        <w:rPr>
          <w:rStyle w:val="Odwoanieprzypisudolnego"/>
          <w:rFonts w:ascii="Times New Roman" w:hAnsi="Times New Roman" w:cs="Times New Roman"/>
        </w:rPr>
        <w:footnoteRef/>
      </w:r>
      <w:r w:rsidRPr="00407C5D">
        <w:rPr>
          <w:rFonts w:ascii="Times New Roman" w:hAnsi="Times New Roman" w:cs="Times New Roman"/>
        </w:rPr>
        <w:t xml:space="preserve"> </w:t>
      </w:r>
      <w:r w:rsidRPr="00407C5D">
        <w:rPr>
          <w:rFonts w:ascii="Times New Roman" w:hAnsi="Times New Roman" w:cs="Times New Roman"/>
          <w:color w:val="000000"/>
          <w:kern w:val="0"/>
        </w:rPr>
        <w:t>W angielszczyźnie w tytułach książek, opowiadań, poematów, wierszy, piosenek, sztuk scenicznych, filmów itp. pisze się wielką literą wszystkie wyrazy oprócz rodzajników (</w:t>
      </w:r>
      <w:r w:rsidRPr="00407C5D">
        <w:rPr>
          <w:rFonts w:ascii="Times New Roman" w:hAnsi="Times New Roman" w:cs="Times New Roman"/>
          <w:i/>
          <w:iCs/>
          <w:color w:val="000000"/>
          <w:kern w:val="0"/>
        </w:rPr>
        <w:t>a/</w:t>
      </w:r>
      <w:proofErr w:type="spellStart"/>
      <w:r w:rsidRPr="00407C5D">
        <w:rPr>
          <w:rFonts w:ascii="Times New Roman" w:hAnsi="Times New Roman" w:cs="Times New Roman"/>
          <w:i/>
          <w:iCs/>
          <w:color w:val="000000"/>
          <w:kern w:val="0"/>
        </w:rPr>
        <w:t>an</w:t>
      </w:r>
      <w:proofErr w:type="spellEnd"/>
      <w:r w:rsidRPr="00407C5D">
        <w:rPr>
          <w:rFonts w:ascii="Times New Roman" w:hAnsi="Times New Roman" w:cs="Times New Roman"/>
          <w:color w:val="000000"/>
          <w:kern w:val="0"/>
        </w:rPr>
        <w:t xml:space="preserve">, </w:t>
      </w:r>
      <w:r w:rsidRPr="00407C5D">
        <w:rPr>
          <w:rFonts w:ascii="Times New Roman" w:hAnsi="Times New Roman" w:cs="Times New Roman"/>
          <w:i/>
          <w:iCs/>
          <w:color w:val="000000"/>
          <w:kern w:val="0"/>
        </w:rPr>
        <w:t>the</w:t>
      </w:r>
      <w:r w:rsidRPr="00407C5D">
        <w:rPr>
          <w:rFonts w:ascii="Times New Roman" w:hAnsi="Times New Roman" w:cs="Times New Roman"/>
          <w:color w:val="000000"/>
          <w:kern w:val="0"/>
        </w:rPr>
        <w:t xml:space="preserve">), krótkich przyimków (np. </w:t>
      </w:r>
      <w:proofErr w:type="spellStart"/>
      <w:r w:rsidRPr="00407C5D">
        <w:rPr>
          <w:rFonts w:ascii="Times New Roman" w:hAnsi="Times New Roman" w:cs="Times New Roman"/>
          <w:i/>
          <w:iCs/>
          <w:color w:val="000000"/>
          <w:kern w:val="0"/>
        </w:rPr>
        <w:t>at</w:t>
      </w:r>
      <w:proofErr w:type="spellEnd"/>
      <w:r w:rsidRPr="00407C5D">
        <w:rPr>
          <w:rFonts w:ascii="Times New Roman" w:hAnsi="Times New Roman" w:cs="Times New Roman"/>
          <w:i/>
          <w:iCs/>
          <w:color w:val="000000"/>
          <w:kern w:val="0"/>
        </w:rPr>
        <w:t xml:space="preserve">, by, from, in, </w:t>
      </w:r>
      <w:proofErr w:type="spellStart"/>
      <w:r w:rsidRPr="00407C5D">
        <w:rPr>
          <w:rFonts w:ascii="Times New Roman" w:hAnsi="Times New Roman" w:cs="Times New Roman"/>
          <w:i/>
          <w:iCs/>
          <w:color w:val="000000"/>
          <w:kern w:val="0"/>
        </w:rPr>
        <w:t>next</w:t>
      </w:r>
      <w:proofErr w:type="spellEnd"/>
      <w:r w:rsidRPr="00407C5D">
        <w:rPr>
          <w:rFonts w:ascii="Times New Roman" w:hAnsi="Times New Roman" w:cs="Times New Roman"/>
          <w:i/>
          <w:iCs/>
          <w:color w:val="000000"/>
          <w:kern w:val="0"/>
        </w:rPr>
        <w:t xml:space="preserve">, on, </w:t>
      </w:r>
      <w:proofErr w:type="spellStart"/>
      <w:r w:rsidRPr="00407C5D">
        <w:rPr>
          <w:rFonts w:ascii="Times New Roman" w:hAnsi="Times New Roman" w:cs="Times New Roman"/>
          <w:i/>
          <w:iCs/>
          <w:color w:val="000000"/>
          <w:kern w:val="0"/>
        </w:rPr>
        <w:t>over</w:t>
      </w:r>
      <w:proofErr w:type="spellEnd"/>
      <w:r w:rsidRPr="00407C5D">
        <w:rPr>
          <w:rFonts w:ascii="Times New Roman" w:hAnsi="Times New Roman" w:cs="Times New Roman"/>
          <w:i/>
          <w:iCs/>
          <w:color w:val="000000"/>
          <w:kern w:val="0"/>
        </w:rPr>
        <w:t>, to</w:t>
      </w:r>
      <w:r w:rsidRPr="00407C5D">
        <w:rPr>
          <w:rFonts w:ascii="Times New Roman" w:hAnsi="Times New Roman" w:cs="Times New Roman"/>
          <w:color w:val="000000"/>
          <w:kern w:val="0"/>
        </w:rPr>
        <w:t xml:space="preserve">) i spójników (np. </w:t>
      </w:r>
      <w:r w:rsidRPr="00407C5D">
        <w:rPr>
          <w:rFonts w:ascii="Times New Roman" w:hAnsi="Times New Roman" w:cs="Times New Roman"/>
          <w:i/>
          <w:iCs/>
          <w:color w:val="000000"/>
          <w:kern w:val="0"/>
        </w:rPr>
        <w:t xml:space="preserve">and, but, </w:t>
      </w:r>
      <w:proofErr w:type="spellStart"/>
      <w:r w:rsidRPr="00407C5D">
        <w:rPr>
          <w:rFonts w:ascii="Times New Roman" w:hAnsi="Times New Roman" w:cs="Times New Roman"/>
          <w:i/>
          <w:iCs/>
          <w:color w:val="000000"/>
          <w:kern w:val="0"/>
        </w:rPr>
        <w:t>if</w:t>
      </w:r>
      <w:proofErr w:type="spellEnd"/>
      <w:r w:rsidRPr="00407C5D">
        <w:rPr>
          <w:rFonts w:ascii="Times New Roman" w:hAnsi="Times New Roman" w:cs="Times New Roman"/>
          <w:color w:val="000000"/>
          <w:kern w:val="0"/>
        </w:rPr>
        <w:t xml:space="preserve">), chyba że któryś z nich jest pierwszym słowem tytułu, np. </w:t>
      </w:r>
      <w:r w:rsidRPr="00407C5D">
        <w:rPr>
          <w:rFonts w:ascii="Times New Roman" w:hAnsi="Times New Roman" w:cs="Times New Roman"/>
          <w:color w:val="000000"/>
          <w:kern w:val="0"/>
          <w:lang w:val="en-US"/>
        </w:rPr>
        <w:t>_</w:t>
      </w:r>
      <w:r w:rsidRPr="00407C5D">
        <w:rPr>
          <w:rFonts w:ascii="Times New Roman" w:hAnsi="Times New Roman" w:cs="Times New Roman"/>
          <w:i/>
          <w:iCs/>
          <w:color w:val="000000"/>
          <w:kern w:val="0"/>
          <w:lang w:val="en-US"/>
        </w:rPr>
        <w:t>In Trouble and Shame</w:t>
      </w:r>
      <w:r w:rsidRPr="00407C5D">
        <w:rPr>
          <w:rFonts w:ascii="Times New Roman" w:hAnsi="Times New Roman" w:cs="Times New Roman"/>
          <w:color w:val="000000"/>
          <w:kern w:val="0"/>
          <w:lang w:val="en-US"/>
        </w:rPr>
        <w:t xml:space="preserve"> _</w:t>
      </w:r>
      <w:r w:rsidRPr="00407C5D">
        <w:rPr>
          <w:rFonts w:ascii="Times New Roman" w:hAnsi="Times New Roman" w:cs="Times New Roman"/>
          <w:i/>
          <w:iCs/>
          <w:color w:val="000000"/>
          <w:kern w:val="0"/>
          <w:lang w:val="en-US"/>
        </w:rPr>
        <w:t>The Round Tower</w:t>
      </w:r>
      <w:r w:rsidRPr="00407C5D">
        <w:rPr>
          <w:rFonts w:ascii="Times New Roman" w:hAnsi="Times New Roman" w:cs="Times New Roman"/>
          <w:color w:val="000000"/>
          <w:kern w:val="0"/>
          <w:lang w:val="en-US"/>
        </w:rPr>
        <w:t xml:space="preserve"> _</w:t>
      </w:r>
      <w:r w:rsidRPr="00407C5D">
        <w:rPr>
          <w:rFonts w:ascii="Times New Roman" w:hAnsi="Times New Roman" w:cs="Times New Roman"/>
          <w:i/>
          <w:iCs/>
          <w:color w:val="000000"/>
          <w:kern w:val="0"/>
          <w:lang w:val="en-US"/>
        </w:rPr>
        <w:t>The Silence of the Lambs</w:t>
      </w:r>
      <w:r w:rsidRPr="00407C5D">
        <w:rPr>
          <w:rFonts w:ascii="Times New Roman" w:hAnsi="Times New Roman" w:cs="Times New Roman"/>
          <w:color w:val="000000"/>
          <w:kern w:val="0"/>
          <w:lang w:val="en-US"/>
        </w:rP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C6A7A3A"/>
    <w:multiLevelType w:val="multilevel"/>
    <w:tmpl w:val="A8E04B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47A4B17"/>
    <w:multiLevelType w:val="multilevel"/>
    <w:tmpl w:val="F17CD036"/>
    <w:lvl w:ilvl="0">
      <w:start w:val="1"/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0153F54"/>
    <w:multiLevelType w:val="multilevel"/>
    <w:tmpl w:val="551EC7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8624160"/>
    <w:multiLevelType w:val="multilevel"/>
    <w:tmpl w:val="7FC637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477537C"/>
    <w:multiLevelType w:val="multilevel"/>
    <w:tmpl w:val="EFE4C6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421266224">
    <w:abstractNumId w:val="2"/>
  </w:num>
  <w:num w:numId="2" w16cid:durableId="536282853">
    <w:abstractNumId w:val="3"/>
  </w:num>
  <w:num w:numId="3" w16cid:durableId="1966155199">
    <w:abstractNumId w:val="0"/>
  </w:num>
  <w:num w:numId="4" w16cid:durableId="430049493">
    <w:abstractNumId w:val="1"/>
  </w:num>
  <w:num w:numId="5" w16cid:durableId="46165411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 w:grammar="clean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70D53"/>
    <w:rsid w:val="000562AF"/>
    <w:rsid w:val="00070D53"/>
    <w:rsid w:val="00106860"/>
    <w:rsid w:val="001252B0"/>
    <w:rsid w:val="001D6B66"/>
    <w:rsid w:val="00225C46"/>
    <w:rsid w:val="00235993"/>
    <w:rsid w:val="0023712B"/>
    <w:rsid w:val="0025258B"/>
    <w:rsid w:val="00297285"/>
    <w:rsid w:val="00346161"/>
    <w:rsid w:val="00382FEC"/>
    <w:rsid w:val="003B25DF"/>
    <w:rsid w:val="00407C5D"/>
    <w:rsid w:val="004225D0"/>
    <w:rsid w:val="004718B3"/>
    <w:rsid w:val="00477325"/>
    <w:rsid w:val="00682FC2"/>
    <w:rsid w:val="0068319D"/>
    <w:rsid w:val="007F1EBF"/>
    <w:rsid w:val="00913131"/>
    <w:rsid w:val="00972660"/>
    <w:rsid w:val="009C6195"/>
    <w:rsid w:val="009F1FCC"/>
    <w:rsid w:val="00AD0EEA"/>
    <w:rsid w:val="00B14902"/>
    <w:rsid w:val="00B271D5"/>
    <w:rsid w:val="00B861B0"/>
    <w:rsid w:val="00BA4C7E"/>
    <w:rsid w:val="00C2550B"/>
    <w:rsid w:val="00C725FD"/>
    <w:rsid w:val="00CF68CC"/>
    <w:rsid w:val="00D42CC6"/>
    <w:rsid w:val="00DA3601"/>
    <w:rsid w:val="00E37751"/>
    <w:rsid w:val="00E65A2B"/>
    <w:rsid w:val="00FB19E5"/>
    <w:rsid w:val="00FB3FE6"/>
    <w:rsid w:val="00FC2B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7E80B9"/>
  <w15:docId w15:val="{6C27EC42-D340-4A00-AB2A-1A6C69B00E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70D53"/>
  </w:style>
  <w:style w:type="paragraph" w:styleId="Nagwek1">
    <w:name w:val="heading 1"/>
    <w:basedOn w:val="Normalny"/>
    <w:next w:val="Normalny"/>
    <w:link w:val="Nagwek1Znak"/>
    <w:uiPriority w:val="9"/>
    <w:qFormat/>
    <w:rsid w:val="00070D5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070D5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070D5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070D5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070D5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070D5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070D5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070D5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070D5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070D5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070D5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070D5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070D53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070D53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070D53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070D53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070D53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070D53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070D5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070D5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070D5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070D5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070D5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070D53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070D53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070D53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070D5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070D53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070D53"/>
    <w:rPr>
      <w:b/>
      <w:bCs/>
      <w:smallCaps/>
      <w:color w:val="0F4761" w:themeColor="accent1" w:themeShade="BF"/>
      <w:spacing w:val="5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9728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29728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297285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9728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97285"/>
    <w:rPr>
      <w:b/>
      <w:bCs/>
      <w:sz w:val="20"/>
      <w:szCs w:val="20"/>
    </w:rPr>
  </w:style>
  <w:style w:type="paragraph" w:styleId="Poprawka">
    <w:name w:val="Revision"/>
    <w:hidden/>
    <w:uiPriority w:val="99"/>
    <w:semiHidden/>
    <w:rsid w:val="00297285"/>
    <w:pPr>
      <w:spacing w:after="0" w:line="240" w:lineRule="auto"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42CC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42CC6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42CC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8eeaf3ed-6abb-46d7-b79c-ed933ff5ba3d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15E5E064595764FB667C8B11E287E7D" ma:contentTypeVersion="8" ma:contentTypeDescription="Utwórz nowy dokument." ma:contentTypeScope="" ma:versionID="c6e2d17580178c96819b71ced7ab6a09">
  <xsd:schema xmlns:xsd="http://www.w3.org/2001/XMLSchema" xmlns:xs="http://www.w3.org/2001/XMLSchema" xmlns:p="http://schemas.microsoft.com/office/2006/metadata/properties" xmlns:ns3="8eeaf3ed-6abb-46d7-b79c-ed933ff5ba3d" xmlns:ns4="0f8cdf0d-b112-4488-be06-4ffd1f439a8c" targetNamespace="http://schemas.microsoft.com/office/2006/metadata/properties" ma:root="true" ma:fieldsID="21eff423391b638c46b313861ded7b6b" ns3:_="" ns4:_="">
    <xsd:import namespace="8eeaf3ed-6abb-46d7-b79c-ed933ff5ba3d"/>
    <xsd:import namespace="0f8cdf0d-b112-4488-be06-4ffd1f439a8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_activity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eaf3ed-6abb-46d7-b79c-ed933ff5ba3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_activity" ma:index="13" nillable="true" ma:displayName="_activity" ma:hidden="true" ma:internalName="_activity">
      <xsd:simpleType>
        <xsd:restriction base="dms:Note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8cdf0d-b112-4488-be06-4ffd1f439a8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BB7890AE-7E90-4183-992B-F2A80E5F0835}">
  <ds:schemaRefs>
    <ds:schemaRef ds:uri="http://schemas.microsoft.com/office/2006/metadata/properties"/>
    <ds:schemaRef ds:uri="http://schemas.microsoft.com/office/infopath/2007/PartnerControls"/>
    <ds:schemaRef ds:uri="8eeaf3ed-6abb-46d7-b79c-ed933ff5ba3d"/>
  </ds:schemaRefs>
</ds:datastoreItem>
</file>

<file path=customXml/itemProps2.xml><?xml version="1.0" encoding="utf-8"?>
<ds:datastoreItem xmlns:ds="http://schemas.openxmlformats.org/officeDocument/2006/customXml" ds:itemID="{0104A8F8-DA42-4033-A40F-54EB1589F5D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D0FF4F0-64A5-485F-93F8-7187A14DA9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eaf3ed-6abb-46d7-b79c-ed933ff5ba3d"/>
    <ds:schemaRef ds:uri="0f8cdf0d-b112-4488-be06-4ffd1f439a8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6015A3D-F22F-B44A-BF6A-99F25BB70D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4</Pages>
  <Words>895</Words>
  <Characters>5374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Romanowska-Kowalska</dc:creator>
  <cp:keywords/>
  <dc:description/>
  <cp:lastModifiedBy>xy</cp:lastModifiedBy>
  <cp:revision>5</cp:revision>
  <dcterms:created xsi:type="dcterms:W3CDTF">2024-08-29T18:11:00Z</dcterms:created>
  <dcterms:modified xsi:type="dcterms:W3CDTF">2025-01-08T11:02:00Z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0x010100815E5E064595764FB667C8B11E287E7D</vt:lpwstr>
  </property>
</Properties>
</file>