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AD755F" w14:textId="77777777" w:rsidR="00001DDF" w:rsidRPr="00043B5F" w:rsidRDefault="00BF14BF">
      <w:pPr>
        <w:pStyle w:val="NormalnyWeb"/>
        <w:spacing w:line="276" w:lineRule="auto"/>
        <w:rPr>
          <w:i/>
          <w:lang w:val="en-GB"/>
        </w:rPr>
      </w:pPr>
      <w:r w:rsidRPr="00043B5F">
        <w:rPr>
          <w:i/>
          <w:lang w:val="en-GB"/>
        </w:rPr>
        <w:t>Terminus. Journal of Early Modern Literature and Culture</w:t>
      </w:r>
    </w:p>
    <w:p w14:paraId="657C8EF5" w14:textId="77777777" w:rsidR="00001DDF" w:rsidRPr="00043B5F" w:rsidRDefault="00001DDF">
      <w:pPr>
        <w:pStyle w:val="NormalnyWeb"/>
        <w:spacing w:before="0" w:after="0" w:line="276" w:lineRule="auto"/>
        <w:rPr>
          <w:lang w:val="en-GB"/>
        </w:rPr>
      </w:pPr>
    </w:p>
    <w:p w14:paraId="768537D9" w14:textId="17FC367C" w:rsidR="00001DDF" w:rsidRPr="00043B5F" w:rsidRDefault="00BF14BF">
      <w:pPr>
        <w:pStyle w:val="NormalnyWeb"/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We kindly ask the authors submitting articles to </w:t>
      </w:r>
      <w:r w:rsidRPr="00043B5F">
        <w:rPr>
          <w:i/>
          <w:lang w:val="en-GB"/>
        </w:rPr>
        <w:t>Terminus</w:t>
      </w:r>
      <w:r w:rsidRPr="00043B5F">
        <w:rPr>
          <w:lang w:val="en-GB"/>
        </w:rPr>
        <w:t xml:space="preserve"> to follow</w:t>
      </w:r>
      <w:r w:rsidR="00D12C7B" w:rsidRPr="00043B5F">
        <w:rPr>
          <w:lang w:val="en-GB"/>
        </w:rPr>
        <w:t xml:space="preserve"> the submission guidelines given below:</w:t>
      </w:r>
      <w:r w:rsidRPr="00043B5F">
        <w:rPr>
          <w:lang w:val="en-GB"/>
        </w:rPr>
        <w:t xml:space="preserve"> </w:t>
      </w:r>
    </w:p>
    <w:p w14:paraId="6FBC80C8" w14:textId="77777777" w:rsidR="00001DDF" w:rsidRPr="00043B5F" w:rsidRDefault="00001DDF">
      <w:pPr>
        <w:pStyle w:val="NormalnyWeb"/>
        <w:spacing w:before="0" w:after="0" w:line="276" w:lineRule="auto"/>
        <w:rPr>
          <w:b/>
          <w:bCs/>
          <w:lang w:val="en-GB"/>
        </w:rPr>
      </w:pPr>
    </w:p>
    <w:p w14:paraId="2DA569B9" w14:textId="77777777" w:rsidR="00001DDF" w:rsidRPr="00043B5F" w:rsidRDefault="00BF14BF">
      <w:pPr>
        <w:pStyle w:val="NormalnyWeb"/>
        <w:spacing w:before="0" w:after="0"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Preliminary guidelines</w:t>
      </w:r>
    </w:p>
    <w:p w14:paraId="3DD5BBCB" w14:textId="77777777" w:rsidR="00001DDF" w:rsidRPr="00043B5F" w:rsidRDefault="00BF14BF">
      <w:pPr>
        <w:pStyle w:val="NormalnyWeb"/>
        <w:numPr>
          <w:ilvl w:val="0"/>
          <w:numId w:val="1"/>
        </w:numPr>
        <w:spacing w:before="0" w:after="0"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If English is not the Author's first language, we strongly recommend that the submission be revised by a professional proofreader who is a native speaker of English.</w:t>
      </w:r>
    </w:p>
    <w:p w14:paraId="4B922F91" w14:textId="77777777" w:rsidR="00001DDF" w:rsidRPr="00043B5F" w:rsidRDefault="00BF14BF">
      <w:pPr>
        <w:pStyle w:val="NormalnyWeb"/>
        <w:numPr>
          <w:ilvl w:val="0"/>
          <w:numId w:val="1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Submissions should be sent in .docx or RTF format.</w:t>
      </w:r>
    </w:p>
    <w:p w14:paraId="423798D4" w14:textId="77777777" w:rsidR="00001DDF" w:rsidRPr="00043B5F" w:rsidRDefault="00BF14BF">
      <w:pPr>
        <w:pStyle w:val="NormalnyWeb"/>
        <w:numPr>
          <w:ilvl w:val="0"/>
          <w:numId w:val="1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Submissions should not exceed 9000 words.</w:t>
      </w:r>
    </w:p>
    <w:p w14:paraId="69EEDDF8" w14:textId="71F31075" w:rsidR="00001DDF" w:rsidRPr="00043B5F" w:rsidRDefault="00BF14BF">
      <w:pPr>
        <w:pStyle w:val="NormalnyWeb"/>
        <w:numPr>
          <w:ilvl w:val="0"/>
          <w:numId w:val="1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Each submission should contain the following: author’s name, affiliation, e-mail, ORCID number, abstract (ca. 300 words), list of references (bibliography), information about funding (e</w:t>
      </w:r>
      <w:r w:rsidR="00043B5F" w:rsidRPr="00043B5F">
        <w:rPr>
          <w:lang w:val="en-GB"/>
        </w:rPr>
        <w:t>.</w:t>
      </w:r>
      <w:r w:rsidRPr="00043B5F">
        <w:rPr>
          <w:lang w:val="en-GB"/>
        </w:rPr>
        <w:t>g. grant name, institution etc.), author’s short bio</w:t>
      </w:r>
      <w:r w:rsidR="00D12C7B" w:rsidRPr="00043B5F">
        <w:rPr>
          <w:lang w:val="en-GB"/>
        </w:rPr>
        <w:t>-note</w:t>
      </w:r>
      <w:r w:rsidRPr="00043B5F">
        <w:rPr>
          <w:lang w:val="en-GB"/>
        </w:rPr>
        <w:t xml:space="preserve"> (max. 150 words).  </w:t>
      </w:r>
    </w:p>
    <w:p w14:paraId="0BC674F3" w14:textId="09D6D437" w:rsidR="00001DDF" w:rsidRPr="00043B5F" w:rsidRDefault="00BF14BF">
      <w:pPr>
        <w:pStyle w:val="NormalnyWeb"/>
        <w:numPr>
          <w:ilvl w:val="0"/>
          <w:numId w:val="1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In situations not covered in detail by the following short instructions, for example, the use of source abbreviations, the giving of </w:t>
      </w:r>
      <w:r w:rsidR="00043B5F" w:rsidRPr="00043B5F">
        <w:rPr>
          <w:lang w:val="en-GB"/>
        </w:rPr>
        <w:t>shelf</w:t>
      </w:r>
      <w:r w:rsidRPr="00043B5F">
        <w:rPr>
          <w:lang w:val="en-GB"/>
        </w:rPr>
        <w:t xml:space="preserve"> mark references, etc., consistency should be the primary rule.</w:t>
      </w:r>
    </w:p>
    <w:p w14:paraId="5781396F" w14:textId="77777777" w:rsidR="00001DDF" w:rsidRPr="00043B5F" w:rsidRDefault="00001DDF">
      <w:pPr>
        <w:pStyle w:val="NormalnyWeb"/>
        <w:spacing w:before="0" w:after="0" w:line="276" w:lineRule="auto"/>
        <w:rPr>
          <w:b/>
          <w:bCs/>
          <w:lang w:val="en-GB"/>
        </w:rPr>
      </w:pPr>
    </w:p>
    <w:p w14:paraId="13854925" w14:textId="77777777" w:rsidR="00001DDF" w:rsidRPr="00043B5F" w:rsidRDefault="00BF14BF">
      <w:pPr>
        <w:pStyle w:val="NormalnyWeb"/>
        <w:spacing w:before="0" w:after="0"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Quotations</w:t>
      </w:r>
    </w:p>
    <w:p w14:paraId="7B53C08B" w14:textId="2F0C7137" w:rsidR="00001DDF" w:rsidRPr="00043B5F" w:rsidRDefault="00BF14BF" w:rsidP="00B609BF">
      <w:pPr>
        <w:pStyle w:val="NormalnyWeb"/>
        <w:numPr>
          <w:ilvl w:val="0"/>
          <w:numId w:val="2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Use single quotation marks to</w:t>
      </w:r>
      <w:r w:rsidR="00B609BF" w:rsidRPr="00043B5F">
        <w:rPr>
          <w:lang w:val="en-GB"/>
        </w:rPr>
        <w:t xml:space="preserve"> emphasis</w:t>
      </w:r>
      <w:r w:rsidR="00043B5F" w:rsidRPr="00043B5F">
        <w:rPr>
          <w:lang w:val="en-GB"/>
        </w:rPr>
        <w:t>e</w:t>
      </w:r>
      <w:r w:rsidRPr="00043B5F">
        <w:rPr>
          <w:lang w:val="en-GB"/>
        </w:rPr>
        <w:t xml:space="preserve"> </w:t>
      </w:r>
      <w:r w:rsidR="00696740" w:rsidRPr="00043B5F">
        <w:rPr>
          <w:lang w:val="en-GB"/>
        </w:rPr>
        <w:t xml:space="preserve">individual </w:t>
      </w:r>
      <w:r w:rsidRPr="00043B5F">
        <w:rPr>
          <w:lang w:val="en-GB"/>
        </w:rPr>
        <w:t>words or short phrases.</w:t>
      </w:r>
    </w:p>
    <w:p w14:paraId="570E85DD" w14:textId="7489B8AC" w:rsidR="00001DDF" w:rsidRPr="00043B5F" w:rsidRDefault="00BF14BF">
      <w:pPr>
        <w:pStyle w:val="NormalnyWeb"/>
        <w:numPr>
          <w:ilvl w:val="0"/>
          <w:numId w:val="2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Enclose direct quotations of less than 25 words </w:t>
      </w:r>
      <w:r w:rsidR="00696740" w:rsidRPr="00043B5F">
        <w:rPr>
          <w:lang w:val="en-GB"/>
        </w:rPr>
        <w:t>with</w:t>
      </w:r>
      <w:r w:rsidRPr="00043B5F">
        <w:rPr>
          <w:lang w:val="en-GB"/>
        </w:rPr>
        <w:t>in single quotation marks (‘ ’).</w:t>
      </w:r>
    </w:p>
    <w:p w14:paraId="63324261" w14:textId="1F60F0A9" w:rsidR="00001DDF" w:rsidRPr="00043B5F" w:rsidRDefault="00696740">
      <w:pPr>
        <w:pStyle w:val="NormalnyWeb"/>
        <w:numPr>
          <w:ilvl w:val="0"/>
          <w:numId w:val="2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Quotations exceeding two lines </w:t>
      </w:r>
      <w:r w:rsidR="00BF14BF" w:rsidRPr="00043B5F">
        <w:rPr>
          <w:lang w:val="en-GB"/>
        </w:rPr>
        <w:t>should be formatted as block quotations in a separate indented paragraph, without quotation marks.</w:t>
      </w:r>
    </w:p>
    <w:p w14:paraId="6A30083C" w14:textId="64FD4C86" w:rsidR="005A6604" w:rsidRPr="00043B5F" w:rsidRDefault="00696740" w:rsidP="00696740">
      <w:pPr>
        <w:pStyle w:val="NormalnyWeb"/>
        <w:numPr>
          <w:ilvl w:val="0"/>
          <w:numId w:val="2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Omissions </w:t>
      </w:r>
      <w:r w:rsidR="00BF14BF" w:rsidRPr="00043B5F">
        <w:rPr>
          <w:lang w:val="en-GB"/>
        </w:rPr>
        <w:t>within quotations should be indicated with […]</w:t>
      </w:r>
    </w:p>
    <w:p w14:paraId="426B5CD7" w14:textId="77777777" w:rsidR="00001DDF" w:rsidRPr="00043B5F" w:rsidRDefault="00001DDF">
      <w:pPr>
        <w:pStyle w:val="NormalnyWeb"/>
        <w:spacing w:before="0" w:after="0" w:line="276" w:lineRule="auto"/>
        <w:rPr>
          <w:b/>
          <w:bCs/>
          <w:lang w:val="en-GB"/>
        </w:rPr>
      </w:pPr>
    </w:p>
    <w:p w14:paraId="2BD576FA" w14:textId="77777777" w:rsidR="00001DDF" w:rsidRPr="00043B5F" w:rsidRDefault="00BF14BF">
      <w:pPr>
        <w:pStyle w:val="NormalnyWeb"/>
        <w:spacing w:before="0" w:after="0"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Footnotes</w:t>
      </w:r>
    </w:p>
    <w:p w14:paraId="37422A9D" w14:textId="63F347E0" w:rsidR="00001DDF" w:rsidRPr="00043B5F" w:rsidRDefault="00BF14BF">
      <w:pPr>
        <w:pStyle w:val="NormalnyWeb"/>
        <w:numPr>
          <w:ilvl w:val="0"/>
          <w:numId w:val="3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Use note</w:t>
      </w:r>
      <w:r w:rsidR="00687EFC" w:rsidRPr="00043B5F">
        <w:rPr>
          <w:lang w:val="en-GB"/>
        </w:rPr>
        <w:t>s</w:t>
      </w:r>
      <w:r w:rsidRPr="00043B5F">
        <w:rPr>
          <w:lang w:val="en-GB"/>
        </w:rPr>
        <w:t xml:space="preserve"> and bibliography system, not author and date system.</w:t>
      </w:r>
    </w:p>
    <w:p w14:paraId="0069A20E" w14:textId="646D954E" w:rsidR="00001DDF" w:rsidRPr="00043B5F" w:rsidRDefault="00BF14BF">
      <w:pPr>
        <w:pStyle w:val="NormalnyWeb"/>
        <w:numPr>
          <w:ilvl w:val="0"/>
          <w:numId w:val="3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Full notes should be used for the first entry, then short notes</w:t>
      </w:r>
      <w:r w:rsidR="00687EFC" w:rsidRPr="00043B5F">
        <w:rPr>
          <w:lang w:val="en-GB"/>
        </w:rPr>
        <w:t xml:space="preserve">, as in </w:t>
      </w:r>
      <w:r w:rsidRPr="00043B5F">
        <w:rPr>
          <w:lang w:val="en-GB"/>
        </w:rPr>
        <w:t>the examples below:</w:t>
      </w:r>
    </w:p>
    <w:p w14:paraId="6F7A9E78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4E1E41F4" w14:textId="77777777" w:rsidR="00001DDF" w:rsidRPr="00043B5F" w:rsidRDefault="00BF14BF">
      <w:pPr>
        <w:pStyle w:val="NormalnyWeb"/>
        <w:spacing w:before="0" w:after="0" w:line="276" w:lineRule="auto"/>
        <w:ind w:left="359"/>
        <w:rPr>
          <w:i/>
          <w:iCs/>
          <w:lang w:val="en-GB"/>
        </w:rPr>
      </w:pPr>
      <w:r w:rsidRPr="00043B5F">
        <w:rPr>
          <w:i/>
          <w:iCs/>
          <w:lang w:val="en-GB"/>
        </w:rPr>
        <w:t>Books</w:t>
      </w:r>
    </w:p>
    <w:p w14:paraId="79D50621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 xml:space="preserve">Anthony Grafton, </w:t>
      </w:r>
      <w:r w:rsidRPr="00043B5F">
        <w:rPr>
          <w:i/>
          <w:iCs/>
          <w:lang w:val="en-GB"/>
        </w:rPr>
        <w:t>Bring out Your Dead: The Past as Revelation</w:t>
      </w:r>
      <w:r w:rsidRPr="00043B5F">
        <w:rPr>
          <w:lang w:val="en-GB"/>
        </w:rPr>
        <w:t xml:space="preserve">, Cambridge 2001, pp. 227–243. </w:t>
      </w:r>
    </w:p>
    <w:p w14:paraId="7C590DAE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7F6EC96A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 xml:space="preserve">A. Grafton, </w:t>
      </w:r>
      <w:r w:rsidRPr="00043B5F">
        <w:rPr>
          <w:i/>
          <w:iCs/>
          <w:lang w:val="en-GB"/>
        </w:rPr>
        <w:t>Bring out Your Dead</w:t>
      </w:r>
      <w:r w:rsidRPr="00043B5F">
        <w:rPr>
          <w:lang w:val="en-GB"/>
        </w:rPr>
        <w:t>, p. 267.</w:t>
      </w:r>
    </w:p>
    <w:p w14:paraId="5831D56D" w14:textId="77777777" w:rsidR="00001DDF" w:rsidRPr="00043B5F" w:rsidRDefault="00001DDF">
      <w:pPr>
        <w:pStyle w:val="NormalnyWeb"/>
        <w:spacing w:before="0" w:after="0" w:line="276" w:lineRule="auto"/>
        <w:ind w:firstLine="284"/>
        <w:rPr>
          <w:lang w:val="en-GB"/>
        </w:rPr>
      </w:pPr>
    </w:p>
    <w:p w14:paraId="0AD5A26C" w14:textId="77777777" w:rsidR="00001DDF" w:rsidRPr="00043B5F" w:rsidRDefault="00BF14BF">
      <w:pPr>
        <w:pStyle w:val="NormalnyWeb"/>
        <w:spacing w:before="0" w:after="0" w:line="276" w:lineRule="auto"/>
        <w:ind w:firstLine="284"/>
        <w:rPr>
          <w:i/>
          <w:iCs/>
          <w:lang w:val="en-GB"/>
        </w:rPr>
      </w:pPr>
      <w:r w:rsidRPr="00043B5F">
        <w:rPr>
          <w:i/>
          <w:iCs/>
          <w:lang w:val="en-GB"/>
        </w:rPr>
        <w:t>Journal article</w:t>
      </w:r>
    </w:p>
    <w:p w14:paraId="40C4CB52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>Otto A. Dieter, “</w:t>
      </w:r>
      <w:r w:rsidRPr="00043B5F">
        <w:rPr>
          <w:i/>
          <w:lang w:val="en-GB"/>
        </w:rPr>
        <w:t>Arbor Picta</w:t>
      </w:r>
      <w:r w:rsidRPr="00043B5F">
        <w:rPr>
          <w:lang w:val="en-GB"/>
        </w:rPr>
        <w:t xml:space="preserve">. The medieval tree of preaching”, </w:t>
      </w:r>
      <w:r w:rsidRPr="00043B5F">
        <w:rPr>
          <w:i/>
          <w:iCs/>
          <w:lang w:val="en-GB"/>
        </w:rPr>
        <w:t xml:space="preserve">Quarterly Journal of Speech </w:t>
      </w:r>
      <w:r w:rsidRPr="00043B5F">
        <w:rPr>
          <w:lang w:val="en-GB"/>
        </w:rPr>
        <w:t xml:space="preserve">51 (1965), pp. 123–144. </w:t>
      </w:r>
    </w:p>
    <w:p w14:paraId="58B8EA92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490BBE74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>O.A. Dieter, “</w:t>
      </w:r>
      <w:r w:rsidRPr="00043B5F">
        <w:rPr>
          <w:i/>
          <w:lang w:val="en-GB"/>
        </w:rPr>
        <w:t>Arbor Picta</w:t>
      </w:r>
      <w:r w:rsidRPr="00043B5F">
        <w:rPr>
          <w:lang w:val="en-GB"/>
        </w:rPr>
        <w:t>”, p. 147.</w:t>
      </w:r>
    </w:p>
    <w:p w14:paraId="629632B1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3723A63D" w14:textId="5B05CF5D" w:rsidR="00001DDF" w:rsidRPr="00043B5F" w:rsidRDefault="00BF14BF">
      <w:pPr>
        <w:pStyle w:val="NormalnyWeb"/>
        <w:spacing w:before="0" w:after="0" w:line="276" w:lineRule="auto"/>
        <w:ind w:firstLine="426"/>
        <w:rPr>
          <w:i/>
          <w:iCs/>
          <w:lang w:val="en-GB"/>
        </w:rPr>
      </w:pPr>
      <w:r w:rsidRPr="00043B5F">
        <w:rPr>
          <w:i/>
          <w:iCs/>
          <w:lang w:val="en-GB"/>
        </w:rPr>
        <w:lastRenderedPageBreak/>
        <w:t>Chapter or part of an edited book</w:t>
      </w:r>
    </w:p>
    <w:p w14:paraId="6DAD4840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 xml:space="preserve">E.H.T. Levi, “The relationship of stoicism and scepticism: Justus Lipsius”, in: </w:t>
      </w:r>
      <w:r w:rsidRPr="00043B5F">
        <w:rPr>
          <w:i/>
          <w:iCs/>
          <w:lang w:val="en-GB"/>
        </w:rPr>
        <w:t>Humanism and Early Modern Philosophy</w:t>
      </w:r>
      <w:r w:rsidRPr="00043B5F">
        <w:rPr>
          <w:lang w:val="en-GB"/>
        </w:rPr>
        <w:t xml:space="preserve">, ed. J. Krye and M.W.F. Stone, London 2000, pp. 103–104. </w:t>
      </w:r>
    </w:p>
    <w:p w14:paraId="2BB9B424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0E408A58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>E.H.T. Levi, “The relationship of stoicism and scepticism”, p. 97.</w:t>
      </w:r>
    </w:p>
    <w:p w14:paraId="5D080D76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18F94A40" w14:textId="77777777" w:rsidR="00001DDF" w:rsidRPr="00043B5F" w:rsidRDefault="00BF14BF">
      <w:pPr>
        <w:pStyle w:val="NormalnyWeb"/>
        <w:spacing w:before="0" w:after="0" w:line="276" w:lineRule="auto"/>
        <w:ind w:left="720" w:hanging="294"/>
        <w:rPr>
          <w:i/>
          <w:iCs/>
          <w:lang w:val="en-GB"/>
        </w:rPr>
      </w:pPr>
      <w:r w:rsidRPr="00043B5F">
        <w:rPr>
          <w:i/>
          <w:iCs/>
          <w:lang w:val="en-GB"/>
        </w:rPr>
        <w:t>Edited book</w:t>
      </w:r>
    </w:p>
    <w:p w14:paraId="2EA23FAF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i/>
          <w:iCs/>
          <w:lang w:val="en-GB"/>
        </w:rPr>
        <w:t>Belgia w relacjach Polaków: Antologia (XVI–XX w.)</w:t>
      </w:r>
      <w:r w:rsidRPr="00043B5F">
        <w:rPr>
          <w:lang w:val="en-GB"/>
        </w:rPr>
        <w:t xml:space="preserve">, ed. M.B. Styk, Lublin 1999, pp. 33–35. </w:t>
      </w:r>
    </w:p>
    <w:p w14:paraId="2171EC86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i/>
          <w:iCs/>
          <w:lang w:val="en-GB"/>
        </w:rPr>
      </w:pPr>
    </w:p>
    <w:p w14:paraId="2A8BA341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i/>
          <w:iCs/>
          <w:lang w:val="en-GB"/>
        </w:rPr>
        <w:t>Belgia w relacjach Polaków</w:t>
      </w:r>
      <w:r w:rsidRPr="00043B5F">
        <w:rPr>
          <w:lang w:val="en-GB"/>
        </w:rPr>
        <w:t>, p. 46.</w:t>
      </w:r>
    </w:p>
    <w:p w14:paraId="4A02AE88" w14:textId="77777777" w:rsidR="00001DDF" w:rsidRPr="00043B5F" w:rsidRDefault="00001DDF">
      <w:pPr>
        <w:pStyle w:val="NormalnyWeb"/>
        <w:spacing w:before="0" w:after="0" w:line="276" w:lineRule="auto"/>
        <w:ind w:firstLine="426"/>
        <w:rPr>
          <w:i/>
          <w:iCs/>
          <w:lang w:val="en-GB"/>
        </w:rPr>
      </w:pPr>
    </w:p>
    <w:p w14:paraId="63EE80E7" w14:textId="77777777" w:rsidR="00001DDF" w:rsidRPr="00043B5F" w:rsidRDefault="00BF14BF">
      <w:pPr>
        <w:pStyle w:val="NormalnyWeb"/>
        <w:spacing w:before="0" w:after="0" w:line="276" w:lineRule="auto"/>
        <w:ind w:firstLine="426"/>
        <w:rPr>
          <w:i/>
          <w:iCs/>
          <w:lang w:val="en-GB"/>
        </w:rPr>
      </w:pPr>
      <w:r w:rsidRPr="00043B5F">
        <w:rPr>
          <w:i/>
          <w:iCs/>
          <w:lang w:val="en-GB"/>
        </w:rPr>
        <w:t>Translated book</w:t>
      </w:r>
    </w:p>
    <w:p w14:paraId="4FD41487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 xml:space="preserve">Justus Lipsius, </w:t>
      </w:r>
      <w:r w:rsidRPr="00043B5F">
        <w:rPr>
          <w:i/>
          <w:iCs/>
          <w:lang w:val="en-GB"/>
        </w:rPr>
        <w:t>Principles of Letter-Writing. A Bilingual Text of Justi Lipsi Epistolica In stitutio</w:t>
      </w:r>
      <w:r w:rsidRPr="00043B5F">
        <w:rPr>
          <w:lang w:val="en-GB"/>
        </w:rPr>
        <w:t>, ed. and transl. R. V. Young and M. T. Hester, Carbondale 1996, s. 231.</w:t>
      </w:r>
    </w:p>
    <w:p w14:paraId="16246D7D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0E892436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 xml:space="preserve">J. Lipsius, </w:t>
      </w:r>
      <w:r w:rsidRPr="00043B5F">
        <w:rPr>
          <w:i/>
          <w:iCs/>
          <w:lang w:val="en-GB"/>
        </w:rPr>
        <w:t>Principles of Letter-Writing</w:t>
      </w:r>
      <w:r w:rsidRPr="00043B5F">
        <w:rPr>
          <w:lang w:val="en-GB"/>
        </w:rPr>
        <w:t>, pp. 123–125.</w:t>
      </w:r>
    </w:p>
    <w:p w14:paraId="3E3EF040" w14:textId="77777777" w:rsidR="00001DDF" w:rsidRPr="00043B5F" w:rsidRDefault="00BF14BF">
      <w:pPr>
        <w:pStyle w:val="NormalnyWeb"/>
        <w:spacing w:before="0" w:after="0" w:line="276" w:lineRule="auto"/>
        <w:ind w:left="720"/>
        <w:rPr>
          <w:lang w:val="en-GB"/>
        </w:rPr>
      </w:pPr>
      <w:r w:rsidRPr="00043B5F">
        <w:rPr>
          <w:lang w:val="en-GB"/>
        </w:rPr>
        <w:t xml:space="preserve"> </w:t>
      </w:r>
    </w:p>
    <w:p w14:paraId="0F93AFC7" w14:textId="77777777" w:rsidR="00001DDF" w:rsidRPr="00043B5F" w:rsidRDefault="00BF14BF">
      <w:pPr>
        <w:pStyle w:val="NormalnyWeb"/>
        <w:spacing w:before="0" w:after="0"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Bibliography</w:t>
      </w:r>
    </w:p>
    <w:p w14:paraId="2FCB27AE" w14:textId="2314F566" w:rsidR="00001DDF" w:rsidRPr="00043B5F" w:rsidRDefault="00BF14BF">
      <w:pPr>
        <w:pStyle w:val="NormalnyWeb"/>
        <w:spacing w:before="0" w:after="0" w:line="276" w:lineRule="auto"/>
        <w:rPr>
          <w:lang w:val="en-GB"/>
        </w:rPr>
      </w:pPr>
      <w:r w:rsidRPr="00043B5F">
        <w:rPr>
          <w:lang w:val="en-GB"/>
        </w:rPr>
        <w:t>Bibliography entries should</w:t>
      </w:r>
      <w:r w:rsidR="006D584E" w:rsidRPr="00043B5F">
        <w:rPr>
          <w:lang w:val="en-GB"/>
        </w:rPr>
        <w:t xml:space="preserve"> be listed alphabetically and then chronologically</w:t>
      </w:r>
      <w:r w:rsidRPr="00043B5F">
        <w:rPr>
          <w:lang w:val="en-GB"/>
        </w:rPr>
        <w:t>, e</w:t>
      </w:r>
      <w:r w:rsidR="00687EFC" w:rsidRPr="00043B5F">
        <w:rPr>
          <w:lang w:val="en-GB"/>
        </w:rPr>
        <w:t>.</w:t>
      </w:r>
      <w:r w:rsidRPr="00043B5F">
        <w:rPr>
          <w:lang w:val="en-GB"/>
        </w:rPr>
        <w:t>g.:</w:t>
      </w:r>
    </w:p>
    <w:p w14:paraId="1FBE1581" w14:textId="77777777" w:rsidR="00001DDF" w:rsidRPr="00043B5F" w:rsidRDefault="00001DDF">
      <w:pPr>
        <w:pStyle w:val="NormalnyWeb"/>
        <w:spacing w:before="0" w:after="0" w:line="276" w:lineRule="auto"/>
        <w:rPr>
          <w:lang w:val="en-GB"/>
        </w:rPr>
      </w:pPr>
    </w:p>
    <w:p w14:paraId="5A4BC0CA" w14:textId="77777777" w:rsidR="00001DDF" w:rsidRPr="00043B5F" w:rsidRDefault="00BF14BF">
      <w:pPr>
        <w:pStyle w:val="NormalnyWeb"/>
        <w:spacing w:before="0" w:after="0" w:line="360" w:lineRule="auto"/>
        <w:ind w:left="1429" w:hanging="709"/>
        <w:rPr>
          <w:lang w:val="en-GB"/>
        </w:rPr>
      </w:pPr>
      <w:r w:rsidRPr="00043B5F">
        <w:rPr>
          <w:i/>
          <w:iCs/>
          <w:lang w:val="en-GB"/>
        </w:rPr>
        <w:t>Belgia w relacjach Polaków: Antologia (XVI–XX w.)</w:t>
      </w:r>
      <w:r w:rsidRPr="00043B5F">
        <w:rPr>
          <w:lang w:val="en-GB"/>
        </w:rPr>
        <w:t xml:space="preserve">, ed. M.B. Styk, Lublin 1999. </w:t>
      </w:r>
    </w:p>
    <w:p w14:paraId="272FF7CD" w14:textId="77777777" w:rsidR="00001DDF" w:rsidRPr="00043B5F" w:rsidRDefault="00BF14BF">
      <w:pPr>
        <w:pStyle w:val="NormalnyWeb"/>
        <w:spacing w:before="0" w:after="0" w:line="360" w:lineRule="auto"/>
        <w:ind w:left="1429" w:hanging="709"/>
        <w:rPr>
          <w:lang w:val="en-GB"/>
        </w:rPr>
      </w:pPr>
      <w:r w:rsidRPr="00043B5F">
        <w:rPr>
          <w:lang w:val="en-GB"/>
        </w:rPr>
        <w:t>Dieter Otto A., “</w:t>
      </w:r>
      <w:r w:rsidRPr="00737FD9">
        <w:rPr>
          <w:i/>
          <w:lang w:val="en-GB"/>
        </w:rPr>
        <w:t>Arbor Picta</w:t>
      </w:r>
      <w:r w:rsidRPr="00043B5F">
        <w:rPr>
          <w:lang w:val="en-GB"/>
        </w:rPr>
        <w:t xml:space="preserve">. The medieval tree of preaching”, </w:t>
      </w:r>
      <w:r w:rsidRPr="00043B5F">
        <w:rPr>
          <w:i/>
          <w:iCs/>
          <w:lang w:val="en-GB"/>
        </w:rPr>
        <w:t xml:space="preserve">Quarterly Journal of Speech </w:t>
      </w:r>
      <w:r w:rsidRPr="00043B5F">
        <w:rPr>
          <w:lang w:val="en-GB"/>
        </w:rPr>
        <w:t xml:space="preserve">51 (1965), pp. 123–144. </w:t>
      </w:r>
      <w:bookmarkStart w:id="0" w:name="_GoBack"/>
      <w:bookmarkEnd w:id="0"/>
    </w:p>
    <w:p w14:paraId="764234F5" w14:textId="77777777" w:rsidR="00001DDF" w:rsidRPr="00043B5F" w:rsidRDefault="00BF14BF">
      <w:pPr>
        <w:pStyle w:val="NormalnyWeb"/>
        <w:spacing w:before="0" w:after="0" w:line="360" w:lineRule="auto"/>
        <w:ind w:left="1429" w:hanging="709"/>
        <w:rPr>
          <w:lang w:val="en-GB"/>
        </w:rPr>
      </w:pPr>
      <w:r w:rsidRPr="00043B5F">
        <w:rPr>
          <w:lang w:val="en-GB"/>
        </w:rPr>
        <w:t xml:space="preserve">Grafton Anthony, </w:t>
      </w:r>
      <w:r w:rsidRPr="00043B5F">
        <w:rPr>
          <w:i/>
          <w:iCs/>
          <w:lang w:val="en-GB"/>
        </w:rPr>
        <w:t>Bring out Your Dead: The Past as Revelation</w:t>
      </w:r>
      <w:r w:rsidRPr="00043B5F">
        <w:rPr>
          <w:lang w:val="en-GB"/>
        </w:rPr>
        <w:t>, Cambridge 2001.</w:t>
      </w:r>
    </w:p>
    <w:p w14:paraId="64F691C3" w14:textId="77777777" w:rsidR="00001DDF" w:rsidRPr="00043B5F" w:rsidRDefault="00BF14BF">
      <w:pPr>
        <w:pStyle w:val="NormalnyWeb"/>
        <w:spacing w:before="0" w:after="0" w:line="360" w:lineRule="auto"/>
        <w:ind w:left="1429" w:hanging="709"/>
        <w:rPr>
          <w:lang w:val="en-GB"/>
        </w:rPr>
      </w:pPr>
      <w:r w:rsidRPr="00043B5F">
        <w:rPr>
          <w:lang w:val="en-GB"/>
        </w:rPr>
        <w:t xml:space="preserve">Levi E.H.T., “The relationship of stoicism and scepticism: Justus Lipsius”, in: </w:t>
      </w:r>
      <w:r w:rsidRPr="00043B5F">
        <w:rPr>
          <w:i/>
          <w:iCs/>
          <w:lang w:val="en-GB"/>
        </w:rPr>
        <w:t>Humanism and Early Modern Philosophy</w:t>
      </w:r>
      <w:r w:rsidRPr="00043B5F">
        <w:rPr>
          <w:lang w:val="en-GB"/>
        </w:rPr>
        <w:t xml:space="preserve">, ed. J. Krye and M.W.F. Stone, London 2000, pp. 97–121. </w:t>
      </w:r>
    </w:p>
    <w:p w14:paraId="6242E24B" w14:textId="77777777" w:rsidR="00001DDF" w:rsidRPr="00043B5F" w:rsidRDefault="00BF14BF">
      <w:pPr>
        <w:pStyle w:val="NormalnyWeb"/>
        <w:spacing w:before="0" w:after="0" w:line="360" w:lineRule="auto"/>
        <w:ind w:left="1429" w:hanging="709"/>
        <w:rPr>
          <w:lang w:val="en-GB"/>
        </w:rPr>
      </w:pPr>
      <w:r w:rsidRPr="00043B5F">
        <w:rPr>
          <w:lang w:val="en-GB"/>
        </w:rPr>
        <w:t xml:space="preserve">Lipsius Justus, </w:t>
      </w:r>
      <w:r w:rsidRPr="00043B5F">
        <w:rPr>
          <w:i/>
          <w:iCs/>
          <w:lang w:val="en-GB"/>
        </w:rPr>
        <w:t>Principles of Letter-Writing. A Bilingual Text of Justi Lipsi Epistolica In stitutio</w:t>
      </w:r>
      <w:r w:rsidRPr="00043B5F">
        <w:rPr>
          <w:lang w:val="en-GB"/>
        </w:rPr>
        <w:t>, ed. and transl. R. V. Young and M. T. Hester, Carbondale 1996.</w:t>
      </w:r>
    </w:p>
    <w:p w14:paraId="3AF04C23" w14:textId="77777777" w:rsidR="00001DDF" w:rsidRPr="00043B5F" w:rsidRDefault="00001DDF">
      <w:pPr>
        <w:pStyle w:val="NormalnyWeb"/>
        <w:spacing w:before="0" w:after="0" w:line="276" w:lineRule="auto"/>
        <w:ind w:left="720"/>
        <w:rPr>
          <w:lang w:val="en-GB"/>
        </w:rPr>
      </w:pPr>
    </w:p>
    <w:p w14:paraId="2FA59BFB" w14:textId="77777777" w:rsidR="00001DDF" w:rsidRPr="00043B5F" w:rsidRDefault="00001DDF">
      <w:pPr>
        <w:pStyle w:val="NormalnyWeb"/>
        <w:spacing w:before="0" w:after="0" w:line="276" w:lineRule="auto"/>
        <w:rPr>
          <w:b/>
          <w:bCs/>
          <w:lang w:val="en-GB"/>
        </w:rPr>
      </w:pPr>
    </w:p>
    <w:p w14:paraId="7F5DA7AC" w14:textId="77777777" w:rsidR="00001DDF" w:rsidRPr="00043B5F" w:rsidRDefault="00BF14BF">
      <w:pPr>
        <w:pStyle w:val="NormalnyWeb"/>
        <w:spacing w:before="0" w:after="0"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Illustrations</w:t>
      </w:r>
    </w:p>
    <w:p w14:paraId="46F67A3A" w14:textId="76170D6A" w:rsidR="00001DDF" w:rsidRPr="00043B5F" w:rsidRDefault="00BF14BF">
      <w:pPr>
        <w:pStyle w:val="NormalnyWeb"/>
        <w:numPr>
          <w:ilvl w:val="0"/>
          <w:numId w:val="4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If the article contains illustrations, permissions </w:t>
      </w:r>
      <w:r w:rsidR="006D584E" w:rsidRPr="00043B5F">
        <w:rPr>
          <w:lang w:val="en-GB"/>
        </w:rPr>
        <w:t xml:space="preserve">have to be obtained </w:t>
      </w:r>
      <w:r w:rsidRPr="00043B5F">
        <w:rPr>
          <w:lang w:val="en-GB"/>
        </w:rPr>
        <w:t>from the</w:t>
      </w:r>
      <w:r w:rsidR="006D584E" w:rsidRPr="00043B5F">
        <w:rPr>
          <w:lang w:val="en-GB"/>
        </w:rPr>
        <w:t>ir</w:t>
      </w:r>
      <w:r w:rsidRPr="00043B5F">
        <w:rPr>
          <w:lang w:val="en-GB"/>
        </w:rPr>
        <w:t xml:space="preserve"> copyright holders prior to the submission.</w:t>
      </w:r>
    </w:p>
    <w:p w14:paraId="78BBEFF0" w14:textId="77777777" w:rsidR="00001DDF" w:rsidRPr="00043B5F" w:rsidRDefault="00BF14BF">
      <w:pPr>
        <w:pStyle w:val="NormalnyWeb"/>
        <w:numPr>
          <w:ilvl w:val="0"/>
          <w:numId w:val="4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>Figures and illustrations should be submitted as separate files and labelled accordingly.</w:t>
      </w:r>
    </w:p>
    <w:p w14:paraId="5CF0C777" w14:textId="6D6A80A9" w:rsidR="00001DDF" w:rsidRPr="00043B5F" w:rsidRDefault="00BF14BF">
      <w:pPr>
        <w:pStyle w:val="NormalnyWeb"/>
        <w:numPr>
          <w:ilvl w:val="0"/>
          <w:numId w:val="4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The position of illustrations and diagrams shall be indicated </w:t>
      </w:r>
      <w:r w:rsidR="006D584E" w:rsidRPr="00043B5F">
        <w:rPr>
          <w:lang w:val="en-GB"/>
        </w:rPr>
        <w:t>i</w:t>
      </w:r>
      <w:r w:rsidRPr="00043B5F">
        <w:rPr>
          <w:lang w:val="en-GB"/>
        </w:rPr>
        <w:t>n a separate line with:</w:t>
      </w:r>
    </w:p>
    <w:p w14:paraId="1C21150C" w14:textId="77777777" w:rsidR="00001DDF" w:rsidRPr="00043B5F" w:rsidRDefault="00BF14BF">
      <w:pPr>
        <w:pStyle w:val="NormalnyWeb"/>
        <w:spacing w:before="0" w:after="0" w:line="276" w:lineRule="auto"/>
        <w:ind w:left="720"/>
        <w:jc w:val="center"/>
        <w:rPr>
          <w:lang w:val="en-GB"/>
        </w:rPr>
      </w:pPr>
      <w:r w:rsidRPr="00043B5F">
        <w:rPr>
          <w:lang w:val="en-GB"/>
        </w:rPr>
        <w:t>[insert figure 1 here]</w:t>
      </w:r>
    </w:p>
    <w:p w14:paraId="3C3127A7" w14:textId="29D6B5A1" w:rsidR="00001DDF" w:rsidRPr="00043B5F" w:rsidRDefault="00BF14BF">
      <w:pPr>
        <w:pStyle w:val="NormalnyWeb"/>
        <w:numPr>
          <w:ilvl w:val="0"/>
          <w:numId w:val="4"/>
        </w:numPr>
        <w:spacing w:before="0" w:after="0" w:line="276" w:lineRule="auto"/>
        <w:rPr>
          <w:lang w:val="en-GB"/>
        </w:rPr>
      </w:pPr>
      <w:r w:rsidRPr="00043B5F">
        <w:rPr>
          <w:lang w:val="en-GB"/>
        </w:rPr>
        <w:lastRenderedPageBreak/>
        <w:t>Please list captions for illustrations at the end of your submission with sources and acknowledgements according to copyright holders</w:t>
      </w:r>
      <w:r w:rsidR="006D584E" w:rsidRPr="00043B5F">
        <w:rPr>
          <w:lang w:val="en-GB"/>
        </w:rPr>
        <w:t>’</w:t>
      </w:r>
      <w:r w:rsidRPr="00043B5F">
        <w:rPr>
          <w:lang w:val="en-GB"/>
        </w:rPr>
        <w:t xml:space="preserve"> guidelines.</w:t>
      </w:r>
    </w:p>
    <w:p w14:paraId="44CB17A5" w14:textId="77777777" w:rsidR="00001DDF" w:rsidRPr="00043B5F" w:rsidRDefault="00001DDF">
      <w:pPr>
        <w:pStyle w:val="NormalnyWeb"/>
        <w:spacing w:before="0" w:after="0" w:line="276" w:lineRule="auto"/>
        <w:rPr>
          <w:lang w:val="en-GB"/>
        </w:rPr>
      </w:pPr>
    </w:p>
    <w:p w14:paraId="3E56F6F3" w14:textId="77777777" w:rsidR="00001DDF" w:rsidRPr="00043B5F" w:rsidRDefault="00BF14BF">
      <w:pPr>
        <w:pStyle w:val="NormalnyWeb"/>
        <w:spacing w:line="276" w:lineRule="auto"/>
        <w:rPr>
          <w:b/>
          <w:bCs/>
          <w:lang w:val="en-GB"/>
        </w:rPr>
      </w:pPr>
      <w:r w:rsidRPr="00043B5F">
        <w:rPr>
          <w:b/>
          <w:bCs/>
          <w:lang w:val="en-GB"/>
        </w:rPr>
        <w:t>Abstracts</w:t>
      </w:r>
    </w:p>
    <w:p w14:paraId="294C923C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lang w:val="en-GB"/>
        </w:rPr>
        <w:t xml:space="preserve">Abstracts should be sent in English. Please follow the instructions below: </w:t>
      </w:r>
    </w:p>
    <w:p w14:paraId="7992C5FC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The abstract should be preceded by the title of the contribution. </w:t>
      </w:r>
    </w:p>
    <w:p w14:paraId="0EC24B9C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Keywords, placed after the title, should be adequate for the topic of the paper. They should not be too general or too detailed. </w:t>
      </w:r>
    </w:p>
    <w:p w14:paraId="4EDB6B46" w14:textId="6D0722D6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>The abstract should state the objective of the article and the research problem (e.g.</w:t>
      </w:r>
      <w:r w:rsidR="006D584E" w:rsidRPr="00043B5F">
        <w:rPr>
          <w:lang w:val="en-GB"/>
        </w:rPr>
        <w:t>,</w:t>
      </w:r>
      <w:r w:rsidRPr="00043B5F">
        <w:rPr>
          <w:lang w:val="en-GB"/>
        </w:rPr>
        <w:t xml:space="preserve"> a research question or hypothesis), and explain the approach taken by the author to deal with that problem. </w:t>
      </w:r>
    </w:p>
    <w:p w14:paraId="52AF40D5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The abstract should briefly characterize the sources on which the body of the article is based. </w:t>
      </w:r>
    </w:p>
    <w:p w14:paraId="28571481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The abstract should briefly characterize the state of the art in the discipline. </w:t>
      </w:r>
    </w:p>
    <w:p w14:paraId="2FBA6CA2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The abstract should present the content of the article sections. </w:t>
      </w:r>
    </w:p>
    <w:p w14:paraId="1DE65F8A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At the end of the abstract, the conclusions should be sketched. </w:t>
      </w:r>
    </w:p>
    <w:p w14:paraId="29EBFF0F" w14:textId="2D029A10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>The abstract and the title jointly should be about 300 words long.</w:t>
      </w:r>
    </w:p>
    <w:p w14:paraId="5DA4B8B1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>The abstract should be written in the 3</w:t>
      </w:r>
      <w:r w:rsidRPr="00043B5F">
        <w:rPr>
          <w:vertAlign w:val="superscript"/>
          <w:lang w:val="en-GB"/>
        </w:rPr>
        <w:t>rd</w:t>
      </w:r>
      <w:r w:rsidRPr="00043B5F">
        <w:rPr>
          <w:lang w:val="en-GB"/>
        </w:rPr>
        <w:t xml:space="preserve"> person singular, e.g. “The main goal of the paper is…”; “The author argues that…”.</w:t>
      </w:r>
    </w:p>
    <w:p w14:paraId="134E3AC4" w14:textId="77777777" w:rsidR="00001DDF" w:rsidRPr="00043B5F" w:rsidRDefault="00BF14BF">
      <w:pPr>
        <w:pStyle w:val="NormalnyWeb"/>
        <w:numPr>
          <w:ilvl w:val="0"/>
          <w:numId w:val="5"/>
        </w:numPr>
        <w:spacing w:line="276" w:lineRule="auto"/>
        <w:rPr>
          <w:lang w:val="en-GB"/>
        </w:rPr>
      </w:pPr>
      <w:r w:rsidRPr="00043B5F">
        <w:rPr>
          <w:lang w:val="en-GB"/>
        </w:rPr>
        <w:t xml:space="preserve">The abstract should not include quotations. </w:t>
      </w:r>
    </w:p>
    <w:p w14:paraId="3B312A39" w14:textId="77777777" w:rsidR="00001DDF" w:rsidRPr="00043B5F" w:rsidRDefault="00001DDF">
      <w:pPr>
        <w:pStyle w:val="NormalnyWeb"/>
        <w:spacing w:line="276" w:lineRule="auto"/>
        <w:rPr>
          <w:lang w:val="en-GB"/>
        </w:rPr>
      </w:pPr>
    </w:p>
    <w:p w14:paraId="682DAF4F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b/>
          <w:bCs/>
          <w:lang w:val="en-GB"/>
        </w:rPr>
        <w:t>Bio-notes</w:t>
      </w:r>
      <w:r w:rsidRPr="00043B5F">
        <w:rPr>
          <w:lang w:val="en-GB"/>
        </w:rPr>
        <w:t xml:space="preserve"> </w:t>
      </w:r>
    </w:p>
    <w:p w14:paraId="3BAB6B67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lang w:val="en-GB"/>
        </w:rPr>
        <w:t xml:space="preserve">Bio-notes should be in English and should not exceed 550 characters, including spaces. The following elements should be included: </w:t>
      </w:r>
    </w:p>
    <w:p w14:paraId="3A441201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lang w:val="en-GB"/>
        </w:rPr>
        <w:t>Name:</w:t>
      </w:r>
    </w:p>
    <w:p w14:paraId="6073840E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lang w:val="en-GB"/>
        </w:rPr>
        <w:t>Employment and position:</w:t>
      </w:r>
    </w:p>
    <w:p w14:paraId="4A9E092B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lang w:val="en-GB"/>
        </w:rPr>
        <w:t>Research interest:</w:t>
      </w:r>
    </w:p>
    <w:p w14:paraId="2BD288AB" w14:textId="77777777" w:rsidR="00001DDF" w:rsidRPr="00043B5F" w:rsidRDefault="00BF14BF">
      <w:pPr>
        <w:pStyle w:val="NormalnyWeb"/>
        <w:spacing w:line="276" w:lineRule="auto"/>
        <w:rPr>
          <w:lang w:val="en-GB"/>
        </w:rPr>
      </w:pPr>
      <w:r w:rsidRPr="00043B5F">
        <w:rPr>
          <w:lang w:val="en-GB"/>
        </w:rPr>
        <w:t>Main/recent publications:</w:t>
      </w:r>
    </w:p>
    <w:p w14:paraId="46D1DDFD" w14:textId="77777777" w:rsidR="00001DDF" w:rsidRPr="00043B5F" w:rsidRDefault="00001DDF">
      <w:pPr>
        <w:pStyle w:val="NormalnyWeb"/>
        <w:spacing w:before="0" w:after="0" w:line="276" w:lineRule="auto"/>
        <w:rPr>
          <w:lang w:val="en-GB"/>
        </w:rPr>
      </w:pPr>
    </w:p>
    <w:p w14:paraId="7C3E12E4" w14:textId="77777777" w:rsidR="00001DDF" w:rsidRPr="00043B5F" w:rsidRDefault="00001DDF">
      <w:pPr>
        <w:pStyle w:val="NormalnyWeb"/>
        <w:spacing w:before="0" w:after="0" w:line="276" w:lineRule="auto"/>
        <w:rPr>
          <w:lang w:val="en-GB"/>
        </w:rPr>
      </w:pPr>
    </w:p>
    <w:p w14:paraId="7467A8D0" w14:textId="77777777" w:rsidR="00001DDF" w:rsidRPr="00043B5F" w:rsidRDefault="00BF14BF">
      <w:pPr>
        <w:pStyle w:val="NormalnyWeb"/>
        <w:spacing w:before="0" w:after="0" w:line="276" w:lineRule="auto"/>
        <w:rPr>
          <w:lang w:val="en-GB"/>
        </w:rPr>
      </w:pPr>
      <w:r w:rsidRPr="00043B5F">
        <w:rPr>
          <w:lang w:val="en-GB"/>
        </w:rPr>
        <w:t xml:space="preserve"> </w:t>
      </w:r>
    </w:p>
    <w:p w14:paraId="47C43AA8" w14:textId="77777777" w:rsidR="00001DDF" w:rsidRPr="00043B5F" w:rsidRDefault="00001DDF">
      <w:pPr>
        <w:spacing w:line="276" w:lineRule="auto"/>
        <w:rPr>
          <w:rFonts w:ascii="Times New Roman" w:hAnsi="Times New Roman" w:cs="Times New Roman"/>
          <w:lang w:val="en-GB"/>
        </w:rPr>
      </w:pPr>
    </w:p>
    <w:p w14:paraId="29FB411B" w14:textId="77777777" w:rsidR="008147AF" w:rsidRPr="00043B5F" w:rsidRDefault="008147AF">
      <w:pPr>
        <w:spacing w:line="276" w:lineRule="auto"/>
        <w:rPr>
          <w:rFonts w:ascii="Times New Roman" w:hAnsi="Times New Roman" w:cs="Times New Roman"/>
          <w:lang w:val="en-GB"/>
        </w:rPr>
      </w:pPr>
    </w:p>
    <w:sectPr w:rsidR="008147AF" w:rsidRPr="00043B5F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FF04FE" w14:textId="77777777" w:rsidR="009005C7" w:rsidRDefault="009005C7">
      <w:r>
        <w:separator/>
      </w:r>
    </w:p>
  </w:endnote>
  <w:endnote w:type="continuationSeparator" w:id="0">
    <w:p w14:paraId="7D443531" w14:textId="77777777" w:rsidR="009005C7" w:rsidRDefault="0090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8877D7" w14:textId="77777777" w:rsidR="009005C7" w:rsidRDefault="009005C7">
      <w:r>
        <w:rPr>
          <w:color w:val="000000"/>
        </w:rPr>
        <w:separator/>
      </w:r>
    </w:p>
  </w:footnote>
  <w:footnote w:type="continuationSeparator" w:id="0">
    <w:p w14:paraId="12E90AAE" w14:textId="77777777" w:rsidR="009005C7" w:rsidRDefault="009005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95833"/>
    <w:multiLevelType w:val="multilevel"/>
    <w:tmpl w:val="CACC8A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E46CB0"/>
    <w:multiLevelType w:val="multilevel"/>
    <w:tmpl w:val="BBE852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2A3628"/>
    <w:multiLevelType w:val="multilevel"/>
    <w:tmpl w:val="BBFC43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2C085F"/>
    <w:multiLevelType w:val="multilevel"/>
    <w:tmpl w:val="BDCCE4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274442"/>
    <w:multiLevelType w:val="multilevel"/>
    <w:tmpl w:val="B18032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DDF"/>
    <w:rsid w:val="00001DDF"/>
    <w:rsid w:val="00043B5F"/>
    <w:rsid w:val="00220F60"/>
    <w:rsid w:val="003F3CB2"/>
    <w:rsid w:val="005A6604"/>
    <w:rsid w:val="00687EFC"/>
    <w:rsid w:val="00696740"/>
    <w:rsid w:val="006D584E"/>
    <w:rsid w:val="00737FD9"/>
    <w:rsid w:val="008147AF"/>
    <w:rsid w:val="009005C7"/>
    <w:rsid w:val="00A50BBE"/>
    <w:rsid w:val="00A66740"/>
    <w:rsid w:val="00B16FAE"/>
    <w:rsid w:val="00B609BF"/>
    <w:rsid w:val="00B771B7"/>
    <w:rsid w:val="00BF14BF"/>
    <w:rsid w:val="00C62C21"/>
    <w:rsid w:val="00D12C7B"/>
    <w:rsid w:val="00E35770"/>
    <w:rsid w:val="00E35C30"/>
    <w:rsid w:val="00E50A57"/>
    <w:rsid w:val="00E543D2"/>
    <w:rsid w:val="00FC7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8D2CE0"/>
  <w15:docId w15:val="{12B7EA7A-4DDF-4D9D-9783-8D979E0A8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sz w:val="24"/>
        <w:szCs w:val="24"/>
        <w:lang w:val="pl-PL" w:eastAsia="en-US" w:bidi="ar-SA"/>
      </w:rPr>
    </w:rPrDefault>
    <w:pPrDefault>
      <w:pPr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pPr>
      <w:spacing w:before="100" w:after="100"/>
    </w:pPr>
    <w:rPr>
      <w:rFonts w:ascii="Times New Roman" w:eastAsia="Times New Roman" w:hAnsi="Times New Roman" w:cs="Times New Roman"/>
      <w:lang w:eastAsia="pl-PL"/>
    </w:rPr>
  </w:style>
  <w:style w:type="paragraph" w:styleId="Akapitzlist">
    <w:name w:val="List Paragraph"/>
    <w:basedOn w:val="Normalny"/>
    <w:pPr>
      <w:ind w:left="720"/>
    </w:pPr>
  </w:style>
  <w:style w:type="paragraph" w:styleId="Poprawka">
    <w:name w:val="Revision"/>
    <w:hidden/>
    <w:uiPriority w:val="99"/>
    <w:semiHidden/>
    <w:rsid w:val="00D12C7B"/>
    <w:pPr>
      <w:autoSpaceDN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967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9674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967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967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9674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609B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09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91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768</Words>
  <Characters>4140</Characters>
  <Application>Microsoft Office Word</Application>
  <DocSecurity>0</DocSecurity>
  <Lines>115</Lines>
  <Paragraphs>62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Komorowska</dc:creator>
  <dc:description/>
  <cp:lastModifiedBy>Gr</cp:lastModifiedBy>
  <cp:revision>4</cp:revision>
  <dcterms:created xsi:type="dcterms:W3CDTF">2023-11-05T10:21:00Z</dcterms:created>
  <dcterms:modified xsi:type="dcterms:W3CDTF">2023-11-05T10:22:00Z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0x0101003126C7D4F773CA4F81613CCEC6451E46</vt:lpwstr>
  </property>
  <property fmtid="{D5CDD505-2E9C-101B-9397-08002B2CF9AE}" pid="3" name="GrammarlyDocumentId">
    <vt:lpwstr>71e4043d9fffae86b9de0567f4a1d4c6a56c250f1c0bf8433d929dff2a329c87</vt:lpwstr>
  </property>
</Properties>
</file>